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9D" w:rsidRPr="00E30E9D" w:rsidRDefault="00E30E9D" w:rsidP="00250CBB">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bookmarkEnd w:id="0"/>
      <w:r w:rsidRPr="00E30E9D">
        <w:rPr>
          <w:rFonts w:ascii="Times New Roman" w:eastAsia="Times New Roman" w:hAnsi="Times New Roman" w:cs="Times New Roman"/>
          <w:b/>
          <w:bCs/>
          <w:sz w:val="36"/>
          <w:szCs w:val="36"/>
        </w:rPr>
        <w:t>Материалы подготовлены</w:t>
      </w:r>
    </w:p>
    <w:p w:rsidR="00E30E9D" w:rsidRPr="00E30E9D" w:rsidRDefault="00E30E9D" w:rsidP="00250CB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30E9D">
        <w:rPr>
          <w:rFonts w:ascii="Times New Roman" w:eastAsia="Times New Roman" w:hAnsi="Times New Roman" w:cs="Times New Roman"/>
          <w:b/>
          <w:bCs/>
          <w:sz w:val="36"/>
          <w:szCs w:val="36"/>
        </w:rPr>
        <w:t>Федеральным государственным учреждением</w:t>
      </w:r>
    </w:p>
    <w:p w:rsidR="00E30E9D" w:rsidRPr="00E30E9D" w:rsidRDefault="00E30E9D" w:rsidP="00250CB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30E9D">
        <w:rPr>
          <w:rFonts w:ascii="Times New Roman" w:eastAsia="Times New Roman" w:hAnsi="Times New Roman" w:cs="Times New Roman"/>
          <w:b/>
          <w:bCs/>
          <w:sz w:val="36"/>
          <w:szCs w:val="36"/>
        </w:rPr>
        <w:t>Федеральный институт развития образования</w:t>
      </w:r>
    </w:p>
    <w:p w:rsidR="00E30E9D" w:rsidRPr="00E30E9D" w:rsidRDefault="00E30E9D" w:rsidP="00250CBB">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Проект</w:t>
      </w:r>
    </w:p>
    <w:p w:rsidR="00E30E9D" w:rsidRPr="00E30E9D" w:rsidRDefault="00E30E9D" w:rsidP="00250CBB">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Требования к созданию предметной развивающей среды, обеспечивающие реализацию основной общеобразовательной программы дошкольного образования</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Общие положения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1.1.</w:t>
      </w:r>
      <w:r w:rsidRPr="00E30E9D">
        <w:rPr>
          <w:rFonts w:ascii="Times New Roman" w:eastAsia="Times New Roman" w:hAnsi="Times New Roman" w:cs="Times New Roman"/>
          <w:sz w:val="24"/>
          <w:szCs w:val="24"/>
        </w:rPr>
        <w:t xml:space="preserve"> Настоящие федеральные государственные требования к созданию предметной развивающей среды, обеспечивающие реализацию основной общеобразовательной программы дошкольного образования, являются обязательными для дошкольных образовательных учреждений имеющих государственную аккредитацию.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1.2.</w:t>
      </w:r>
      <w:r w:rsidRPr="00E30E9D">
        <w:rPr>
          <w:rFonts w:ascii="Times New Roman" w:eastAsia="Times New Roman" w:hAnsi="Times New Roman" w:cs="Times New Roman"/>
          <w:sz w:val="24"/>
          <w:szCs w:val="24"/>
        </w:rPr>
        <w:t xml:space="preserve"> Федеральные государственные требования к созданию предметной развивающей среды устанавливаются федеральным органом исполнительной власти, осуществляющим функции по выработке государственной политики и нормативно – правового регулирования в сфере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1.3.</w:t>
      </w:r>
      <w:r w:rsidRPr="00E30E9D">
        <w:rPr>
          <w:rFonts w:ascii="Times New Roman" w:eastAsia="Times New Roman" w:hAnsi="Times New Roman" w:cs="Times New Roman"/>
          <w:sz w:val="24"/>
          <w:szCs w:val="24"/>
        </w:rPr>
        <w:t xml:space="preserve"> Инвариантная часть настоящих требований к предметной развивающей среде адресована ДОУ третьей категории или дошкольным группам других типов учреждений, работающих аналогично.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1.4.</w:t>
      </w:r>
      <w:r w:rsidRPr="00E30E9D">
        <w:rPr>
          <w:rFonts w:ascii="Times New Roman" w:eastAsia="Times New Roman" w:hAnsi="Times New Roman" w:cs="Times New Roman"/>
          <w:sz w:val="24"/>
          <w:szCs w:val="24"/>
        </w:rPr>
        <w:t xml:space="preserve"> Вариативная часть настоящих требований к предметной развивающей среде адресована различным видам дошкольных образовательных учреждений первой и второй категории, или дошкольным группам других типов учреждений, работающих аналогично, с дифференциацией по видам в зависимости от приоритетности тех или иных направлений развития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1.5. </w:t>
      </w:r>
      <w:r w:rsidRPr="00E30E9D">
        <w:rPr>
          <w:rFonts w:ascii="Times New Roman" w:eastAsia="Times New Roman" w:hAnsi="Times New Roman" w:cs="Times New Roman"/>
          <w:sz w:val="24"/>
          <w:szCs w:val="24"/>
        </w:rPr>
        <w:t xml:space="preserve">Федеральные государственные требования к созданию предметной развивающей среды пересматриваются и устанавливаются не реже одного раза в десять лет.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1.6.</w:t>
      </w:r>
      <w:r w:rsidRPr="00E30E9D">
        <w:rPr>
          <w:rFonts w:ascii="Times New Roman" w:eastAsia="Times New Roman" w:hAnsi="Times New Roman" w:cs="Times New Roman"/>
          <w:sz w:val="24"/>
          <w:szCs w:val="24"/>
        </w:rPr>
        <w:t xml:space="preserve"> Аккредитация дошкольных образовательных учреждений осуществляется на основе настоящих требований.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Основные понятия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«Предметная развивающая среда» </w:t>
      </w:r>
      <w:r w:rsidRPr="00E30E9D">
        <w:rPr>
          <w:rFonts w:ascii="Times New Roman" w:eastAsia="Times New Roman" w:hAnsi="Times New Roman" w:cs="Times New Roman"/>
          <w:i/>
          <w:iCs/>
          <w:sz w:val="24"/>
          <w:szCs w:val="24"/>
        </w:rPr>
        <w:t xml:space="preserve">— </w:t>
      </w:r>
      <w:r w:rsidRPr="00E30E9D">
        <w:rPr>
          <w:rFonts w:ascii="Times New Roman" w:eastAsia="Times New Roman" w:hAnsi="Times New Roman" w:cs="Times New Roman"/>
          <w:sz w:val="24"/>
          <w:szCs w:val="24"/>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«Сертификация»</w:t>
      </w:r>
      <w:r w:rsidRPr="00E30E9D">
        <w:rPr>
          <w:rFonts w:ascii="Times New Roman" w:eastAsia="Times New Roman" w:hAnsi="Times New Roman" w:cs="Times New Roman"/>
          <w:sz w:val="24"/>
          <w:szCs w:val="24"/>
        </w:rPr>
        <w:t xml:space="preserve">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 xml:space="preserve"> наличие санитарно-эпидемиологического заключения (сертификата), который подтверждает безопасность материалов и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«Безопасность материалов и оборудования»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 xml:space="preserve"> обеспечение ребенка такими материалами и оборудованием, при использовании которых его физическому и психическому здоровью не угрожает опасность.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«Детская игра»</w:t>
      </w:r>
      <w:r w:rsidRPr="00E30E9D">
        <w:rPr>
          <w:rFonts w:ascii="Times New Roman" w:eastAsia="Times New Roman" w:hAnsi="Times New Roman" w:cs="Times New Roman"/>
          <w:sz w:val="24"/>
          <w:szCs w:val="24"/>
        </w:rPr>
        <w:t xml:space="preserve"> — вид непродуктивной деятельности ребенка, где основной мотив находится непосредственно в процессе самой деятельности. В соответствии с их специфическими характеристиками выделяются два основных вида игры – сюжетная и игра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«Сюжетная игра»</w:t>
      </w:r>
      <w:r w:rsidRPr="00E30E9D">
        <w:rPr>
          <w:rFonts w:ascii="Times New Roman" w:eastAsia="Times New Roman" w:hAnsi="Times New Roman" w:cs="Times New Roman"/>
          <w:sz w:val="24"/>
          <w:szCs w:val="24"/>
        </w:rPr>
        <w:t xml:space="preserve"> – выполнение условных действий в воображаемой ситуации. Различается ролевая режиссерская сюжетная игра.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«Игра с правилами»</w:t>
      </w:r>
      <w:r w:rsidRPr="00E30E9D">
        <w:rPr>
          <w:rFonts w:ascii="Times New Roman" w:eastAsia="Times New Roman" w:hAnsi="Times New Roman" w:cs="Times New Roman"/>
          <w:sz w:val="24"/>
          <w:szCs w:val="24"/>
        </w:rPr>
        <w:t xml:space="preserve"> – тип детской игры, характеризующийся наличием состязательных отношений, критериев установления выигрыша, неизменной повторяемостью, цикличностью завершаемого процесса деятельности. Для детей дошкольного возраста выделяются следующие культурные формы: игры на физическую или умственную компетенцию и шансовые (на удачу).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«Игрушка»</w:t>
      </w:r>
      <w:r w:rsidRPr="00E30E9D">
        <w:rPr>
          <w:rFonts w:ascii="Times New Roman" w:eastAsia="Times New Roman" w:hAnsi="Times New Roman" w:cs="Times New Roman"/>
          <w:sz w:val="24"/>
          <w:szCs w:val="24"/>
        </w:rPr>
        <w:t xml:space="preserve"> — предмет, используемый или специально изготовленный для игры. Классифицируются как в соответствии с сюжетообразующей функцией: атрибуты, обозначающие игровую роль (или фигурки-персонажи), предметы оперирования (обозначающие события-действия персонажа), маркеры пространства (обозначающие игровое пространство), так и с мерой условности (реалистические, прототипические и условные).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«Эргономика» – </w:t>
      </w:r>
      <w:r w:rsidRPr="00E30E9D">
        <w:rPr>
          <w:rFonts w:ascii="Times New Roman" w:eastAsia="Times New Roman" w:hAnsi="Times New Roman" w:cs="Times New Roman"/>
          <w:sz w:val="24"/>
          <w:szCs w:val="24"/>
        </w:rPr>
        <w:t xml:space="preserve">научная дисциплина, выявляющая закономерности создания оптимальных условий высокоэффективной жизнедеятельности.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«Продуктивные виды детской деятельности» - </w:t>
      </w:r>
      <w:r w:rsidRPr="00E30E9D">
        <w:rPr>
          <w:rFonts w:ascii="Times New Roman" w:eastAsia="Times New Roman" w:hAnsi="Times New Roman" w:cs="Times New Roman"/>
          <w:sz w:val="24"/>
          <w:szCs w:val="24"/>
        </w:rPr>
        <w:t xml:space="preserve">рисование, лепка, аппликация, конструирование и создание разного рода поделок, макетов из различных материалов.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реальном действии (экспериментирования и упорядочивания)»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широкий диапазон материалов, от специально созданных для развития ребенка до естественных природных и культурных объектов.</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r w:rsidRPr="00E30E9D">
        <w:rPr>
          <w:rFonts w:ascii="Times New Roman" w:eastAsia="Times New Roman" w:hAnsi="Times New Roman" w:cs="Times New Roman"/>
          <w:i/>
          <w:iCs/>
          <w:sz w:val="24"/>
          <w:szCs w:val="24"/>
        </w:rPr>
        <w:t>—</w:t>
      </w:r>
      <w:r w:rsidRPr="00E30E9D">
        <w:rPr>
          <w:rFonts w:ascii="Times New Roman" w:eastAsia="Times New Roman" w:hAnsi="Times New Roman" w:cs="Times New Roman"/>
          <w:sz w:val="24"/>
          <w:szCs w:val="24"/>
        </w:rPr>
        <w:t xml:space="preserve">так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 </w:t>
      </w:r>
      <w:r w:rsidRPr="00E30E9D">
        <w:rPr>
          <w:rFonts w:ascii="Times New Roman" w:eastAsia="Times New Roman" w:hAnsi="Times New Roman" w:cs="Times New Roman"/>
          <w:sz w:val="24"/>
          <w:szCs w:val="24"/>
        </w:rPr>
        <w:t>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Область применения.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3.1.</w:t>
      </w:r>
      <w:r w:rsidRPr="00E30E9D">
        <w:rPr>
          <w:rFonts w:ascii="Times New Roman" w:eastAsia="Times New Roman" w:hAnsi="Times New Roman" w:cs="Times New Roman"/>
          <w:sz w:val="24"/>
          <w:szCs w:val="24"/>
        </w:rPr>
        <w:t xml:space="preserve"> Федеральные государственные образовательные требования к созданию предметной развивающей среды, обеспечивающей реализацию основной общеобразовательной программы дошкольного образования должны быть обязательными для применения и соблюдения всеми образовательными учреждениями (дошкольными образовательными группами), имеющими государственную аккредитацию, независимо от их организационно-правовых форм.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3.2.</w:t>
      </w:r>
      <w:r w:rsidRPr="00E30E9D">
        <w:rPr>
          <w:rFonts w:ascii="Times New Roman" w:eastAsia="Times New Roman" w:hAnsi="Times New Roman" w:cs="Times New Roman"/>
          <w:sz w:val="24"/>
          <w:szCs w:val="24"/>
        </w:rPr>
        <w:t xml:space="preserve"> Основными пользователями федеральных государственных требований к созданию предметной развивающей среды, обеспечивающих реализацию основной общеобразовательной программы дошкольного образования, являются: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педагогические коллективы образовательных учреждений (дошкольных образовательных групп), ответственные за качественную разработку и реализацию основных общеобразовательных программ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родители (законные представители) воспитанников, являющиеся первыми педагогами детей дошкольного возраста и ответственные за воспитание, охрану и укрепление физического и психического здоровья, развитие индивидуальных способностей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органы управления образованием всех уровней управления, руководители образовательных учреждений, реализующих основную общеобразователь</w:t>
      </w:r>
      <w:r w:rsidRPr="00E30E9D">
        <w:rPr>
          <w:rFonts w:ascii="Times New Roman" w:eastAsia="Times New Roman" w:hAnsi="Times New Roman" w:cs="Times New Roman"/>
          <w:sz w:val="24"/>
          <w:szCs w:val="24"/>
        </w:rPr>
        <w:softHyphen/>
        <w:t xml:space="preserve">ную программу дошкольного образования, ответственные за организацию и предоставление доступного и качественного дошкольного образования в пределах своей компетенции и полномочий;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обеспечивающие разработку примерных основных общеобразовательных программ дошкольного и начального общего образования по поручению уполномоченного федерального органа исполнительной власти, а также осуществляющие разработку вариативных образовательных программ в сфере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органы, обеспечивающие финансирование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уполномоченные органы исполнительной власти, осуществляющие государственную аккредитацию и контроль качества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уполномоченные органы исполнительной власти, обеспечивающие надзор и контроль соблюдения законодательства в сфере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осуществляющие подготовку специалистов дошкольного и начального общего образования в системе среднего и высшего профессионального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организации и учреждения, осуществляющие повышение квалификации работников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Функции требований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Основными функциями федеральных государственных требований к созданию предметной развивающей среды, обеспечивающей реализацию основной общеобразовательной программы дошкольного образования, являются: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сохранения единого образовательного пространства в условиях содержательной и организационной вариативности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гуманизации дошкольного образования, ориентирующая на приоритет общечеловеческих ценностей, жизни и здоровья ребенка, свободного развития его личности в современном обществе и государстве.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Функция защиты ребенка от некомпетентных педагогических воздействий в условиях вариативности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Функция повышения эффективности и качества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Критериально - оценочная функция.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Психолого – педагогические требования к созданию предметной развивающей среды, обеспечивающей реализацию основной общеобразовательной программы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 </w:t>
      </w:r>
      <w:r w:rsidRPr="00E30E9D">
        <w:rPr>
          <w:rFonts w:ascii="Times New Roman" w:eastAsia="Times New Roman" w:hAnsi="Times New Roman" w:cs="Times New Roman"/>
          <w:sz w:val="24"/>
          <w:szCs w:val="24"/>
        </w:rPr>
        <w:t xml:space="preserve">Материалы и оборудование должны создавать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w:t>
      </w:r>
      <w:r w:rsidRPr="00E30E9D">
        <w:rPr>
          <w:rFonts w:ascii="Times New Roman" w:eastAsia="Times New Roman" w:hAnsi="Times New Roman" w:cs="Times New Roman"/>
          <w:sz w:val="24"/>
          <w:szCs w:val="24"/>
        </w:rPr>
        <w:t xml:space="preserve"> Традиционные материалы и материалы нового поколения должны подбираться сбалансировано, сообразно педагогической ценности (среда не должна быть архаичной, она должна быть созвучна времени, но и традиционные материалы, показавшие свою развивающую ценность, не должны полностью вытесняться в угоду «новому» как ценному самому по себе).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5.3.</w:t>
      </w:r>
      <w:r w:rsidRPr="00E30E9D">
        <w:rPr>
          <w:rFonts w:ascii="Times New Roman" w:eastAsia="Times New Roman" w:hAnsi="Times New Roman" w:cs="Times New Roman"/>
          <w:sz w:val="24"/>
          <w:szCs w:val="24"/>
        </w:rPr>
        <w:t xml:space="preserve"> При создании предметной развивающей среды необходимо руководствоваться следующими принципами: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полифункциональности среды</w:t>
      </w:r>
      <w:r w:rsidRPr="00E30E9D">
        <w:rPr>
          <w:rFonts w:ascii="Times New Roman" w:eastAsia="Times New Roman" w:hAnsi="Times New Roman" w:cs="Times New Roman"/>
          <w:sz w:val="24"/>
          <w:szCs w:val="24"/>
        </w:rPr>
        <w:t xml:space="preserve">: предметная развивающая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трансформируемостисреды</w:t>
      </w:r>
      <w:r w:rsidRPr="00E30E9D">
        <w:rPr>
          <w:rFonts w:ascii="Times New Roman" w:eastAsia="Times New Roman" w:hAnsi="Times New Roman" w:cs="Times New Roman"/>
          <w:sz w:val="24"/>
          <w:szCs w:val="24"/>
        </w:rPr>
        <w:t xml:space="preserve">, который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w:t>
      </w:r>
      <w:r w:rsidRPr="00E30E9D">
        <w:rPr>
          <w:rFonts w:ascii="Times New Roman" w:eastAsia="Times New Roman" w:hAnsi="Times New Roman" w:cs="Times New Roman"/>
          <w:b/>
          <w:bCs/>
          <w:sz w:val="24"/>
          <w:szCs w:val="24"/>
        </w:rPr>
        <w:t xml:space="preserve"> вариативности</w:t>
      </w:r>
      <w:r w:rsidRPr="00E30E9D">
        <w:rPr>
          <w:rFonts w:ascii="Times New Roman" w:eastAsia="Times New Roman" w:hAnsi="Times New Roman" w:cs="Times New Roman"/>
          <w:i/>
          <w:iCs/>
          <w:sz w:val="24"/>
          <w:szCs w:val="24"/>
        </w:rPr>
        <w:t xml:space="preserve">, </w:t>
      </w:r>
      <w:r w:rsidRPr="00E30E9D">
        <w:rPr>
          <w:rFonts w:ascii="Times New Roman" w:eastAsia="Times New Roman" w:hAnsi="Times New Roman" w:cs="Times New Roman"/>
          <w:sz w:val="24"/>
          <w:szCs w:val="24"/>
        </w:rPr>
        <w:t xml:space="preserve">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5.4.</w:t>
      </w:r>
      <w:r w:rsidRPr="00E30E9D">
        <w:rPr>
          <w:rFonts w:ascii="Times New Roman" w:eastAsia="Times New Roman" w:hAnsi="Times New Roman" w:cs="Times New Roman"/>
          <w:sz w:val="24"/>
          <w:szCs w:val="24"/>
        </w:rPr>
        <w:t xml:space="preserve"> При создании предметной развивающей среды необходимо учитывать гендерную специфику и обеспечивать среду как общим, так и специфичным материалом для девочек и мальчиков.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5.5.</w:t>
      </w:r>
      <w:r w:rsidRPr="00E30E9D">
        <w:rPr>
          <w:rFonts w:ascii="Times New Roman" w:eastAsia="Times New Roman" w:hAnsi="Times New Roman" w:cs="Times New Roman"/>
          <w:sz w:val="24"/>
          <w:szCs w:val="24"/>
        </w:rPr>
        <w:t xml:space="preserve"> Предметная развивающая среда должна подбираться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5.6.</w:t>
      </w:r>
      <w:r w:rsidRPr="00E30E9D">
        <w:rPr>
          <w:rFonts w:ascii="Times New Roman" w:eastAsia="Times New Roman" w:hAnsi="Times New Roman" w:cs="Times New Roman"/>
          <w:sz w:val="24"/>
          <w:szCs w:val="24"/>
        </w:rPr>
        <w:t xml:space="preserve"> В качестве ориентиров для подбора материалов и оборудования должны выступать общие закономерности развития ребенка на каждом возрастном этапе.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5.7.</w:t>
      </w:r>
      <w:r w:rsidRPr="00E30E9D">
        <w:rPr>
          <w:rFonts w:ascii="Times New Roman" w:eastAsia="Times New Roman" w:hAnsi="Times New Roman" w:cs="Times New Roman"/>
          <w:sz w:val="24"/>
          <w:szCs w:val="24"/>
        </w:rPr>
        <w:t xml:space="preserve"> 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5.8. </w:t>
      </w:r>
      <w:r w:rsidRPr="00E30E9D">
        <w:rPr>
          <w:rFonts w:ascii="Times New Roman" w:eastAsia="Times New Roman" w:hAnsi="Times New Roman" w:cs="Times New Roman"/>
          <w:sz w:val="24"/>
          <w:szCs w:val="24"/>
        </w:rPr>
        <w:t xml:space="preserve">Материалы и оборудованиедолжны иметь сертификат качества и отвечать гигиеническим, педагогическим и эстетическим требованиям.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5.9. </w:t>
      </w:r>
      <w:r w:rsidRPr="00E30E9D">
        <w:rPr>
          <w:rFonts w:ascii="Times New Roman" w:eastAsia="Times New Roman" w:hAnsi="Times New Roman" w:cs="Times New Roman"/>
          <w:sz w:val="24"/>
          <w:szCs w:val="24"/>
        </w:rPr>
        <w:t xml:space="preserve">Наиболее педагогически ценными являются игрушки, обладающие следующими качествами: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Полифункциональностью.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Возможностью применения игрушки в совместной деятельности. Игрушка должна быть пригодна к использованию одновременно группой детей ( в том числе с участием взрослого как играющего партнера) и инициировать совместные действия – коллективные постройки, совместные игры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Дидактическими свойствами. Такого рода игрушки несут в себе способы обучения ребенка конструированию, ознакомлению с цветом и формой и пр., могут содержать механизмы программированного контроля, например некоторые электрифицированные и электронные игры и игрушки;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bookmarkStart w:id="1" w:name="_ftnref1"/>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"_ftn1"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vertAlign w:val="superscript"/>
        </w:rPr>
        <w:t>[1]</w:t>
      </w:r>
      <w:r w:rsidRPr="00E30E9D">
        <w:rPr>
          <w:rFonts w:ascii="Times New Roman" w:eastAsia="Times New Roman" w:hAnsi="Times New Roman" w:cs="Times New Roman"/>
          <w:sz w:val="24"/>
          <w:szCs w:val="24"/>
        </w:rPr>
        <w:fldChar w:fldCharType="end"/>
      </w:r>
      <w:bookmarkEnd w:id="1"/>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5.10.</w:t>
      </w:r>
      <w:r w:rsidRPr="00E30E9D">
        <w:rPr>
          <w:rFonts w:ascii="Times New Roman" w:eastAsia="Times New Roman" w:hAnsi="Times New Roman" w:cs="Times New Roman"/>
          <w:sz w:val="24"/>
          <w:szCs w:val="24"/>
        </w:rPr>
        <w:t xml:space="preserve"> В данных требованиях материалы классифицируются по типам. Принципом разделения на типы является структура и развивающее значение каждого вида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5.11.</w:t>
      </w:r>
      <w:r w:rsidRPr="00E30E9D">
        <w:rPr>
          <w:rFonts w:ascii="Times New Roman" w:eastAsia="Times New Roman" w:hAnsi="Times New Roman" w:cs="Times New Roman"/>
          <w:sz w:val="24"/>
          <w:szCs w:val="24"/>
        </w:rPr>
        <w:t xml:space="preserve"> При подборе материалов и определении их количества педагоги должны учитывать условия каждого детского сада: количество детей в группах, площадь групповых и подсобных помещений.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5.12.</w:t>
      </w:r>
      <w:r w:rsidRPr="00E30E9D">
        <w:rPr>
          <w:rFonts w:ascii="Times New Roman" w:eastAsia="Times New Roman" w:hAnsi="Times New Roman" w:cs="Times New Roman"/>
          <w:sz w:val="24"/>
          <w:szCs w:val="24"/>
        </w:rPr>
        <w:t xml:space="preserve"> Подбор материалов и оборудования должен осуществляется исходя из того, что при реализации основной общеобразовательной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 (Приложение 1).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5.12.1. </w:t>
      </w:r>
      <w:r w:rsidRPr="00E30E9D">
        <w:rPr>
          <w:rFonts w:ascii="Times New Roman" w:eastAsia="Times New Roman" w:hAnsi="Times New Roman" w:cs="Times New Roman"/>
          <w:sz w:val="24"/>
          <w:szCs w:val="24"/>
        </w:rPr>
        <w:t xml:space="preserve">Материал для сюжетной игры классифицируется исходя из его сюжетообразующей функции, и должен включать предметы оперирования, игрушки – персонажи и маркеры (знаки) игрового пространства.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5.12.2. </w:t>
      </w:r>
      <w:r w:rsidRPr="00E30E9D">
        <w:rPr>
          <w:rFonts w:ascii="Times New Roman" w:eastAsia="Times New Roman" w:hAnsi="Times New Roman" w:cs="Times New Roman"/>
          <w:sz w:val="24"/>
          <w:szCs w:val="24"/>
        </w:rPr>
        <w:t xml:space="preserve">Материал для игры с правилами должен включать материал для игр на физическое развитие, для игр на удачу (шансовых) и игр на умственное развитие.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5.13. </w:t>
      </w:r>
      <w:r w:rsidRPr="00E30E9D">
        <w:rPr>
          <w:rFonts w:ascii="Times New Roman" w:eastAsia="Times New Roman" w:hAnsi="Times New Roman" w:cs="Times New Roman"/>
          <w:sz w:val="24"/>
          <w:szCs w:val="24"/>
        </w:rPr>
        <w:t xml:space="preserve">Материалы и оборудование для продуктивной деятельности должны быть представлены двумя видами: материалами для изобразительной деятельности и конструирования, а также включать оборудование общего назначения (Приложение 2).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5.13.1. </w:t>
      </w:r>
      <w:r w:rsidRPr="00E30E9D">
        <w:rPr>
          <w:rFonts w:ascii="Times New Roman" w:eastAsia="Times New Roman" w:hAnsi="Times New Roman" w:cs="Times New Roman"/>
          <w:sz w:val="24"/>
          <w:szCs w:val="24"/>
        </w:rPr>
        <w:t xml:space="preserve">Наборматериалов и оборудования для продуктивной (изобразительной) деятельности включает материалы для рисования, лепки и аппликации.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5.13.2. </w:t>
      </w:r>
      <w:r w:rsidRPr="00E30E9D">
        <w:rPr>
          <w:rFonts w:ascii="Times New Roman" w:eastAsia="Times New Roman" w:hAnsi="Times New Roman" w:cs="Times New Roman"/>
          <w:sz w:val="24"/>
          <w:szCs w:val="24"/>
        </w:rPr>
        <w:t xml:space="preserve">Материалы для продуктивной (конструктивной) деятельности включают строительный материал, детали конструкторов, бумагу разных цветов и фактуры, а также природные и бросовые материалы.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5.13.3. </w:t>
      </w:r>
      <w:r w:rsidRPr="00E30E9D">
        <w:rPr>
          <w:rFonts w:ascii="Times New Roman" w:eastAsia="Times New Roman" w:hAnsi="Times New Roman" w:cs="Times New Roman"/>
          <w:sz w:val="24"/>
          <w:szCs w:val="24"/>
        </w:rPr>
        <w:t xml:space="preserve">Наличие оборудования общего назначения (доска для рисования мелом и маркером, фланелеграф, доска для размещения работ по лепке и др.) являются обязательными и используются при реализации основной общеобразовательной программы.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 </w:t>
      </w:r>
      <w:r w:rsidRPr="00E30E9D">
        <w:rPr>
          <w:rFonts w:ascii="Times New Roman" w:eastAsia="Times New Roman" w:hAnsi="Times New Roman" w:cs="Times New Roman"/>
          <w:sz w:val="24"/>
          <w:szCs w:val="24"/>
        </w:rPr>
        <w:t xml:space="preserve">Материалы и оборудование для познавательно - исследовательской деятельности должны включать материалы трех типов: объекты для исследования в реальном действии, образно-символический материал и нормативно-знаковый материал (Приложение 3).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5.14.1. </w:t>
      </w:r>
      <w:r w:rsidRPr="00E30E9D">
        <w:rPr>
          <w:rFonts w:ascii="Times New Roman" w:eastAsia="Times New Roman" w:hAnsi="Times New Roman" w:cs="Times New Roman"/>
          <w:sz w:val="24"/>
          <w:szCs w:val="24"/>
        </w:rPr>
        <w:t xml:space="preserve">Материалы, относящиеся к объектам для исследования в реальном времени должны включать различные искусственно созданные материалы для сенсорного развития (вкладыши – формы, объекты для сериации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5.14.2. </w:t>
      </w:r>
      <w:r w:rsidRPr="00E30E9D">
        <w:rPr>
          <w:rFonts w:ascii="Times New Roman" w:eastAsia="Times New Roman" w:hAnsi="Times New Roman" w:cs="Times New Roman"/>
          <w:sz w:val="24"/>
          <w:szCs w:val="24"/>
        </w:rPr>
        <w:t xml:space="preserve">Группа образно-символического материала должна быть представлена специальными наглядными пособиями, репрезентирующими детям мир вещей и событий.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5.14.3. </w:t>
      </w:r>
      <w:r w:rsidRPr="00E30E9D">
        <w:rPr>
          <w:rFonts w:ascii="Times New Roman" w:eastAsia="Times New Roman" w:hAnsi="Times New Roman" w:cs="Times New Roman"/>
          <w:sz w:val="24"/>
          <w:szCs w:val="24"/>
        </w:rPr>
        <w:t xml:space="preserve">Группа нормативно-знакового материала должна включать разнообразные наборы букв и цифр, приспособления для работы с ними, алфавитные таблицы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5.15.</w:t>
      </w:r>
      <w:r w:rsidRPr="00E30E9D">
        <w:rPr>
          <w:rFonts w:ascii="Times New Roman" w:eastAsia="Times New Roman" w:hAnsi="Times New Roman" w:cs="Times New Roman"/>
          <w:sz w:val="24"/>
          <w:szCs w:val="24"/>
        </w:rPr>
        <w:t xml:space="preserve"> Материалы и оборудование для двигательной активности должны включать следующие типы оборудования: для ходьбы, бега и равновесия; для прыжков; для катания, бросания и ловли; для ползания и лазания; для общеразвивающих упражнений (Приложение 4).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5.16.</w:t>
      </w:r>
      <w:r w:rsidRPr="00E30E9D">
        <w:rPr>
          <w:rFonts w:ascii="Times New Roman" w:eastAsia="Times New Roman" w:hAnsi="Times New Roman" w:cs="Times New Roman"/>
          <w:sz w:val="24"/>
          <w:szCs w:val="24"/>
        </w:rPr>
        <w:t xml:space="preserve"> При создании предметной развивающей среды педагоги должны руководствоваться принципом информативности, предусматривающем разнообразие те</w:t>
      </w:r>
      <w:r w:rsidRPr="00E30E9D">
        <w:rPr>
          <w:rFonts w:ascii="Times New Roman" w:eastAsia="Times New Roman" w:hAnsi="Times New Roman" w:cs="Times New Roman"/>
          <w:sz w:val="24"/>
          <w:szCs w:val="24"/>
        </w:rPr>
        <w:softHyphen/>
        <w:t xml:space="preserve">матики материалов и оборудования и активности детей во взаимодействии с предметным окружением.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5.17. </w:t>
      </w:r>
      <w:r w:rsidRPr="00E30E9D">
        <w:rPr>
          <w:rFonts w:ascii="Times New Roman" w:eastAsia="Times New Roman" w:hAnsi="Times New Roman" w:cs="Times New Roman"/>
          <w:sz w:val="24"/>
          <w:szCs w:val="24"/>
        </w:rPr>
        <w:t xml:space="preserve">Предметная развивающая среда группового помещения должна отвечать принципу вариативности, определяющейся типом дошкольного образовательного учреждения, содержанием воспитания, культурными и художественными традициями, климатогеографическими особенностям.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5.18.</w:t>
      </w:r>
      <w:r w:rsidRPr="00E30E9D">
        <w:rPr>
          <w:rFonts w:ascii="Times New Roman" w:eastAsia="Times New Roman" w:hAnsi="Times New Roman" w:cs="Times New Roman"/>
          <w:sz w:val="24"/>
          <w:szCs w:val="24"/>
        </w:rPr>
        <w:t xml:space="preserve"> Соблюдение принципа комплексирования и гибкого зонирования предполагает при создании предметной развивающей среды легкость трансформирования оборудования, полифункциональность его ис</w:t>
      </w:r>
      <w:r w:rsidRPr="00E30E9D">
        <w:rPr>
          <w:rFonts w:ascii="Times New Roman" w:eastAsia="Times New Roman" w:hAnsi="Times New Roman" w:cs="Times New Roman"/>
          <w:sz w:val="24"/>
          <w:szCs w:val="24"/>
        </w:rPr>
        <w:softHyphen/>
        <w:t xml:space="preserve">пользования.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5.19.</w:t>
      </w:r>
      <w:r w:rsidRPr="00E30E9D">
        <w:rPr>
          <w:rFonts w:ascii="Times New Roman" w:eastAsia="Times New Roman" w:hAnsi="Times New Roman" w:cs="Times New Roman"/>
          <w:sz w:val="24"/>
          <w:szCs w:val="24"/>
        </w:rPr>
        <w:t xml:space="preserve"> 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5.20. </w:t>
      </w:r>
      <w:r w:rsidRPr="00E30E9D">
        <w:rPr>
          <w:rFonts w:ascii="Times New Roman" w:eastAsia="Times New Roman" w:hAnsi="Times New Roman" w:cs="Times New Roman"/>
          <w:sz w:val="24"/>
          <w:szCs w:val="24"/>
        </w:rPr>
        <w:t xml:space="preserve">Систематически проводить анализ состояния предметной развивающей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w:t>
      </w:r>
      <w:r w:rsidRPr="00E30E9D">
        <w:rPr>
          <w:rFonts w:ascii="Times New Roman" w:eastAsia="Times New Roman" w:hAnsi="Times New Roman" w:cs="Times New Roman"/>
          <w:sz w:val="24"/>
          <w:szCs w:val="24"/>
        </w:rPr>
        <w:t xml:space="preserve"> При проектировании предметной развивающей среды необходимо учитывать следующие факторы</w:t>
      </w:r>
      <w:bookmarkStart w:id="2" w:name="_ftnref2"/>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"_ftn2"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[2]</w:t>
      </w:r>
      <w:r w:rsidRPr="00E30E9D">
        <w:rPr>
          <w:rFonts w:ascii="Times New Roman" w:eastAsia="Times New Roman" w:hAnsi="Times New Roman" w:cs="Times New Roman"/>
          <w:sz w:val="24"/>
          <w:szCs w:val="24"/>
        </w:rPr>
        <w:fldChar w:fldCharType="end"/>
      </w:r>
      <w:bookmarkEnd w:id="2"/>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5.21.1.</w:t>
      </w:r>
      <w:r w:rsidRPr="00E30E9D">
        <w:rPr>
          <w:rFonts w:ascii="Times New Roman" w:eastAsia="Times New Roman" w:hAnsi="Times New Roman" w:cs="Times New Roman"/>
          <w:sz w:val="24"/>
          <w:szCs w:val="24"/>
        </w:rPr>
        <w:t xml:space="preserve"> Следует всячески ограждать детей от отрицательного влияния игрушек, которые: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провоцируют ребенка на агрессивные действия;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вызывают проявление жестокости по отношению к персонажам игры - людям и живот</w:t>
      </w:r>
      <w:r w:rsidRPr="00E30E9D">
        <w:rPr>
          <w:rFonts w:ascii="Times New Roman" w:eastAsia="Times New Roman" w:hAnsi="Times New Roman" w:cs="Times New Roman"/>
          <w:sz w:val="24"/>
          <w:szCs w:val="24"/>
        </w:rPr>
        <w:softHyphen/>
        <w:t xml:space="preserve">ным), роли которых исполняют играющие партнеры (сверстник и взрослый);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вызывают проявление жестокости по отношению к персонажам игр, в качестве кото</w:t>
      </w:r>
      <w:r w:rsidRPr="00E30E9D">
        <w:rPr>
          <w:rFonts w:ascii="Times New Roman" w:eastAsia="Times New Roman" w:hAnsi="Times New Roman" w:cs="Times New Roman"/>
          <w:sz w:val="24"/>
          <w:szCs w:val="24"/>
        </w:rPr>
        <w:softHyphen/>
        <w:t xml:space="preserve">рых выступают сюжетные игрушки (куклы, мишки, зайчики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провоцируют игровые сюжеты, связанные с безнравственностью и насилием;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вызывают нездоровый интерес к сексуальным проблемам, выходящим за компетенцию детского возраста.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5.21.2.</w:t>
      </w:r>
      <w:r w:rsidRPr="00E30E9D">
        <w:rPr>
          <w:rFonts w:ascii="Times New Roman" w:eastAsia="Times New Roman" w:hAnsi="Times New Roman" w:cs="Times New Roman"/>
          <w:sz w:val="24"/>
          <w:szCs w:val="24"/>
        </w:rPr>
        <w:t xml:space="preserve"> Антропометрические факторы, обеспечивающие соответствие росто-возрастных характеристик параметрам предметной развивающей среды. Мебель должна находиться в соответствии с ГОСТ 19301.2-94.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5.21.3.</w:t>
      </w:r>
      <w:r w:rsidRPr="00E30E9D">
        <w:rPr>
          <w:rFonts w:ascii="Times New Roman" w:eastAsia="Times New Roman" w:hAnsi="Times New Roman" w:cs="Times New Roman"/>
          <w:sz w:val="24"/>
          <w:szCs w:val="24"/>
        </w:rPr>
        <w:t xml:space="preserve"> Психологические факторы, определяющие соответствие параметров предметной развивающей среды возможностям и особенностям восприятия, памяти, мышления, психомоторики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5.21.4.</w:t>
      </w:r>
      <w:r w:rsidRPr="00E30E9D">
        <w:rPr>
          <w:rFonts w:ascii="Times New Roman" w:eastAsia="Times New Roman" w:hAnsi="Times New Roman" w:cs="Times New Roman"/>
          <w:sz w:val="24"/>
          <w:szCs w:val="24"/>
        </w:rPr>
        <w:t xml:space="preserve"> Психофизиологические факторы обусловливают соответствие объектов предметной развивающей среды зрительным, слуховым и другим возможностям ребенка, условиям комфорта и ориентирования. При проектировании предметной развивающей среды необходимо учитывать контактные и дистантные ощущения, формирующиеся при взаимодействии ребенка с объектами предметной развивающей среды.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5.21.4.1</w:t>
      </w:r>
      <w:r w:rsidRPr="00E30E9D">
        <w:rPr>
          <w:rFonts w:ascii="Times New Roman" w:eastAsia="Times New Roman" w:hAnsi="Times New Roman" w:cs="Times New Roman"/>
          <w:sz w:val="24"/>
          <w:szCs w:val="24"/>
        </w:rPr>
        <w:t xml:space="preserve"> 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должны учитываться следующие параметры:уровень освещенности, отсутствие бликов на рабочих поверхностях, цвет света (длина волны)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5.21.4.2 </w:t>
      </w:r>
      <w:r w:rsidRPr="00E30E9D">
        <w:rPr>
          <w:rFonts w:ascii="Times New Roman" w:eastAsia="Times New Roman" w:hAnsi="Times New Roman" w:cs="Times New Roman"/>
          <w:sz w:val="24"/>
          <w:szCs w:val="24"/>
        </w:rPr>
        <w:t xml:space="preserve">Слуховые ощущения. Учитывать совокупность звучания звукопроизводящих игрушек.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5. 21.4.3 </w:t>
      </w:r>
      <w:r w:rsidRPr="00E30E9D">
        <w:rPr>
          <w:rFonts w:ascii="Times New Roman" w:eastAsia="Times New Roman" w:hAnsi="Times New Roman" w:cs="Times New Roman"/>
          <w:sz w:val="24"/>
          <w:szCs w:val="24"/>
        </w:rPr>
        <w:t xml:space="preserve">Тактильные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5.22.5.</w:t>
      </w:r>
      <w:r w:rsidRPr="00E30E9D">
        <w:rPr>
          <w:rFonts w:ascii="Times New Roman" w:eastAsia="Times New Roman" w:hAnsi="Times New Roman" w:cs="Times New Roman"/>
          <w:sz w:val="24"/>
          <w:szCs w:val="24"/>
        </w:rPr>
        <w:t xml:space="preserve"> Физиологические факторы призваны обеспечить соответствие объектов предметной развивающей среды силовым, скоростным и биомеханическим возможностям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5.22.</w:t>
      </w:r>
      <w:r w:rsidRPr="00E30E9D">
        <w:rPr>
          <w:rFonts w:ascii="Times New Roman" w:eastAsia="Times New Roman" w:hAnsi="Times New Roman" w:cs="Times New Roman"/>
          <w:sz w:val="24"/>
          <w:szCs w:val="24"/>
        </w:rPr>
        <w:t xml:space="preserve"> Наполняемость предметной развивающей среды должна обеспечивать разностороннее развитие детей, отвечать принципу целостности образовательного процесса (если предметная развивающая среда одной из образовательных областей выпадает, то данная среда не отвечает настоящим федеральным требованиям), так как не соответствует основным направлениям развития ребенка: физическому, социально-личностному;- познавательно-речевому и художественно-эстетическому развитию.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5.23.</w:t>
      </w:r>
      <w:r w:rsidRPr="00E30E9D">
        <w:rPr>
          <w:rFonts w:ascii="Times New Roman" w:eastAsia="Times New Roman" w:hAnsi="Times New Roman" w:cs="Times New Roman"/>
          <w:sz w:val="24"/>
          <w:szCs w:val="24"/>
        </w:rPr>
        <w:t xml:space="preserve"> Предметная развивающая среда должна способствовать реализации образовательных областей в образовательном процессе, включающем: 1) совместную партнерскую деятельность взрослого и детей; 2) свободную самостоятельную деятельность самих детей в условиях созданной педагогами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Организационные требования к созданию предметной развивающей в различных моделях и формах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6.1.</w:t>
      </w:r>
      <w:r w:rsidRPr="00E30E9D">
        <w:rPr>
          <w:rFonts w:ascii="Times New Roman" w:eastAsia="Times New Roman" w:hAnsi="Times New Roman" w:cs="Times New Roman"/>
          <w:sz w:val="24"/>
          <w:szCs w:val="24"/>
        </w:rPr>
        <w:t xml:space="preserve"> При реализации основной общеобразовательной программы дошкольного образования в различных организационных моделях и формах дошкольного образования предметная развивающая среда должна в обязательной (инвариантной) части полностью соответствовать настоящим требованиям.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6.2.</w:t>
      </w:r>
      <w:r w:rsidRPr="00E30E9D">
        <w:rPr>
          <w:rFonts w:ascii="Times New Roman" w:eastAsia="Times New Roman" w:hAnsi="Times New Roman" w:cs="Times New Roman"/>
          <w:sz w:val="24"/>
          <w:szCs w:val="24"/>
        </w:rPr>
        <w:t xml:space="preserve"> В соответствии с Федеральными государственными требованиями к структуре основной общеобразовательной программы при реализации вариативной части программы предметная развивающая среда должна в количественном и качественном отношении отражать видовое разнообразие учреждений (групп) дошкольного образования, наличие приоритетных направлений деятельности, специфику социально-экономических, национально-культурных, демографических, климатических и других условий осуществления образовательного процесса.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6.3.</w:t>
      </w:r>
      <w:r w:rsidRPr="00E30E9D">
        <w:rPr>
          <w:rFonts w:ascii="Times New Roman" w:eastAsia="Times New Roman" w:hAnsi="Times New Roman" w:cs="Times New Roman"/>
          <w:sz w:val="24"/>
          <w:szCs w:val="24"/>
        </w:rPr>
        <w:t xml:space="preserve"> При реализации вариативной части основной общеобразовательной программы дошкольного образования в различных организационных моделях и формах предметная развивающая среда должна отвечать: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критериям оценки материально-технических и медико-социальных условий пребывания детей в ДОУ, в которых определено наличие специально выделенных помещений для работы с детьми и определены требования к условиям для развития детей в соответствии с видовым разнообразием;</w:t>
      </w:r>
      <w:bookmarkStart w:id="3" w:name="_ftnref3"/>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"_ftn3"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vertAlign w:val="superscript"/>
        </w:rPr>
        <w:t>[3]</w:t>
      </w:r>
      <w:r w:rsidRPr="00E30E9D">
        <w:rPr>
          <w:rFonts w:ascii="Times New Roman" w:eastAsia="Times New Roman" w:hAnsi="Times New Roman" w:cs="Times New Roman"/>
          <w:sz w:val="24"/>
          <w:szCs w:val="24"/>
        </w:rPr>
        <w:fldChar w:fldCharType="end"/>
      </w:r>
      <w:bookmarkEnd w:id="3"/>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санитарно-эпидемиологическим требованиям к условиям и режиму воспитания и обучения детей в дошкольных образовательных учреждениях в соответствии количественными и качественными требованиями к оборудованию и инвентарю для игр и физкультурных занятий на открытом воздухе, при проведении физкультурных занятий, при проведении занятий с детьми в бассейне;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содержанию вариативной части основной общеобразовательной программы дошкольного образования, разработку которой обеспечивают субъекты Российской Федерации, органы местного самоуправления, образовательные учреждения, реализующие основную общеобразовательную программу дошкольного образования;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требованиям, которые предъявляются к общему примерному объему образовательной нагрузки вариативной части Программы в блоке совместной образовательной деятельности взрослого и детей, которая рассчитывается с учетом времени, отведенном на реализацию инвариантной части Программы. </w:t>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 xml:space="preserve">Приложение 1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 оборудование для игровой деятельности </w:t>
      </w:r>
    </w:p>
    <w:p w:rsidR="00E30E9D" w:rsidRPr="00E30E9D" w:rsidRDefault="00E30E9D" w:rsidP="00E30E9D">
      <w:pPr>
        <w:spacing w:before="100" w:beforeAutospacing="1" w:after="100" w:afterAutospacing="1" w:line="240" w:lineRule="auto"/>
        <w:outlineLvl w:val="3"/>
        <w:rPr>
          <w:rFonts w:ascii="Times New Roman" w:eastAsia="Times New Roman" w:hAnsi="Times New Roman" w:cs="Times New Roman"/>
          <w:b/>
          <w:bCs/>
          <w:sz w:val="24"/>
          <w:szCs w:val="24"/>
        </w:rPr>
      </w:pPr>
      <w:r w:rsidRPr="00E30E9D">
        <w:rPr>
          <w:rFonts w:ascii="Times New Roman" w:eastAsia="Times New Roman" w:hAnsi="Times New Roman" w:cs="Times New Roman"/>
          <w:b/>
          <w:bCs/>
          <w:sz w:val="24"/>
          <w:szCs w:val="24"/>
        </w:rPr>
        <w:t xml:space="preserve">Общие основания подбора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как культурная форма деятельности ребенка передается ему двумя путями - через живые образцы деятельности (взрослого, старших детей) и через специфические предметы, в которых эти образцы как бы "свернуты", то есть через игровой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Чтобы подбирать игровой материал для детской игры, воспитателю необходимы некоторые общие ориентиры, позволяющие определить, какие игрушки будут наиболее полезны для освоения и активизации игровой деятельности на каждом возрастном этапе.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Эти ориентиры или общие основания подбора игрового материала могут быть определены, исходя из закономерностей построения и изменения детской игры в онтогенезе, и представлены в виде тех или иных типов игрового материала. Конкретный подбор игрового материала под определенный тип может осуществляться в зависимости от условий и возможностей дошкольного образовательного учреждения.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вопросах типизации и подбора игрового материала для разных возрастных групп детского сада мы будем исходить из представлений о становлении игры в онтогенезе, сложившихся в отечественной психологии (Д.Б.Эльконин, А.Н.Леонтьев и др.), представлений об условиях развития и активизации игровой деятельности дошкольников, развернутых в работах Н.Я.Михайленко, в наших совместных с нею исследованиях, и в исследованиях предметной игровой среды, проведенных нами совместно с И.Л.Кирилловым.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ребенка дошкольного возраста представлена в двух видах: сюжетная игра и игра с правилами. Каждый из этих видов имеет свои закономерности становления в онтогенезе.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Сюжетная игра связана с условным действием в воображаемой ситуации. По характеру включенности в нее, могут быть выделены разновидности сюжетной игры или ее культурные формы. Это собственно ролевая игра (ребенок непосредственно принимает на себя игровую роль, вокруг которой строится воображаемая ситуация), режиссерская игра (воображаемая ситуация развертывается через действия игрушечных персонажей, которые служат как бы посредниками между ребенком и игровыми ролями), игра-фантазирование (воображаемая ситуация развертывается преимущественно в речи и представлении, сюжетные события происходят с кем-то, т.е. ребенок не отождествляет себя с какой-то конкретной ролью).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В дошкольном детстве происходит постепенный переход от овладения предметным (условным) замещающим действием (в 2-3 года) к ролевому действию — в форме собственно ролевой игры (в 3-5 лет) и к сюжетосложению в форме режиссерской игры или игры-фантазирования (в 5-7 лет).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с правилами также имеет свои культурные формы, определяемые по кругу задействованных в ней способностей: игра на физическую компетенцию (подвижная, на ловкость), игра на умственную компетенцию (внимание, память, комбинаторику), игра на удачу (шансовая), предъявляющая минимальные требования к способностям играющих.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с правилами во всей ее структурной полноте (обязательные для всех формализованные правила, ориентация на выигрыш с состязательными отношениями) складывается у дошкольника постепенно. Ребенок, прежде всего, осваивает действия по правилу (в 2-4 года), затем — представление о выигрыше в рамках готовых правил (в 4-5,5 лет), и в дальнейшем приобретает способность видоизменять правила по договору с партнерами (в 5,5-7 лет). Прохождению этих последовательных этапов способствуют своевременно включающиеся взрослым в детский арсенал культурные формы: сначала простые подвижные игры и результативные игры на ловкость, затем — игры на удачу (способствующие ориентации на выигрыш), и наконец, игры на умственную компетенцию.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Все эти изменения игры на протяжении дошкольного детства включены в общую тенденцию психического развития ребенка: он постепенно освобождается от ситуационной связанности внешней обстановкой, его действия начинают все в большей мере зависеть от замысла (внутренней цели), который заставляет ребенка активно преобразовывать предметную игровую среду "под замысел". В отношении игровой деятельности эта общая тенденция проявляется в том, что ребенок становится все менее зависим от игрушек и игрового материала, специально созданного для обслуживания игры: к концу дошкольного возраста, в принципе, любая вещь (вещи) может получить игровое значение - быть встроена в сюжетную игру или стать поводом для возникновения игры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Исходя из этих общих представлений об игровой деятельности в дошкольном возрасте, мы обозначим типы игрового материала для сюжетной игры и игры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i/>
          <w:iCs/>
          <w:sz w:val="24"/>
          <w:szCs w:val="24"/>
        </w:rPr>
        <w:t xml:space="preserve">Типы игрового материала для сюжетной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Типизируя материал для сюжетной игры, мы, прежде всего будем ориентироваться на его сюжетообразующие функции, то есть на то, как он обеспечивает сюжет — воображаемую ситуацию.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Принято выделять следующие компоненты воображаемой ситуации: 1) персонажи (роли), 2) действия персонажей, 3) пространство (место) действия. Воображаемая ситуация в детской игре в той или иной степени поддерживается предметными опорами. При этом игрушки (игровой материал) могут выполнять функцию актуализации и обслуживания, поддержки каждого из компонентов воображаемой ситуации (сюжета). Так, персонажам (ролям) соответствуют предметы, изображающие этих персонажей или специфические ролевые атрибуты этих персонажей; игровым действиям - предметы, непосредственно поддерживающие это действие; месту или пространству действия персонажа — предметы, обозначающие это пространство. Такое различение игрушек по их функциям в игре было предложено Н.Я.Михайленко,</w:t>
      </w:r>
      <w:bookmarkStart w:id="4" w:name="_ftnref4"/>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"_ftn4"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[4]</w:t>
      </w:r>
      <w:r w:rsidRPr="00E30E9D">
        <w:rPr>
          <w:rFonts w:ascii="Times New Roman" w:eastAsia="Times New Roman" w:hAnsi="Times New Roman" w:cs="Times New Roman"/>
          <w:sz w:val="24"/>
          <w:szCs w:val="24"/>
        </w:rPr>
        <w:fldChar w:fldCharType="end"/>
      </w:r>
      <w:bookmarkEnd w:id="4"/>
      <w:r w:rsidRPr="00E30E9D">
        <w:rPr>
          <w:rFonts w:ascii="Times New Roman" w:eastAsia="Times New Roman" w:hAnsi="Times New Roman" w:cs="Times New Roman"/>
          <w:sz w:val="24"/>
          <w:szCs w:val="24"/>
        </w:rPr>
        <w:t xml:space="preserve"> и мы воспользуемся им для типизации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Итак, в соответствии с сюжетообразующими функциями выделяются три типа игрового материала (игрушек). Будем в дальнейшем называть их игрушки-"персонажи", игрушки-"предметы оперирования", игрушки-"маркеры (знаки) пространства". Каждый из этих типов игрушек (игрового материала) отчасти, или все они вместе определяют смысл воображаемой ситуации. Поясним подробнее, что представляют собой эти типы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"Предметы оперирования" — это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чашка, утюг, молоток, руль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"Игрушки-персонажи" — это разного рода куклы, фигурки людей и животных. Сюда же по функциям в игре относится игровой материал, представляющий ролевые атрибуты, специфичные для какого-либо персонажа (роли), например, белая шапочка врача, каска пожарника, красочный ремень ковбоя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"Маркеры (знаки) игрового пространства" — это игрушки (игровой материал), указывающие на место действия, обстановку, в которой оно происходит (например, игрушечная кухонная плита, дом-теремок, остов ракеты, рама, изображающая нос корабля или переднюю стенку автобуса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возрастном аспекте отмечается общая тенденция: от полноты предметных опор для всех компонентов воображаемой ситуации к частичных опорам (предметной поддержке той или иной составляющей воображаемой ситуации). Преддошкольники (2-3 года) и младшие дошкольники (3-4 года) для развертывания сюжетной игры нуждаются во всей совокупности сюжетообразующих игрушек, задающей "полную" воображаемую ситуацию, причем наиболее значимы для этого возраста игрушки - предметы оперирования. Детям 4-5 лет для развертывания игры уже достаточно стимулирующего и поддерживающего влияния игрушек любых двух функциональных типов (например, игрушка-персонаж и маркер пространства, или предмет оперирования и ролевой атрибут и т.п.), в любых парных сочетаниях. Для детей старшего дошкольного возраста (5-7 лет) каждый из типов игрушек в отдельности как бы "намекает" на целостную воображаемую ситуацию и может выполнять функцию запуска и поддержки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Чтобы правильно подбирать игровой материал с учетом специфики детской сюжетной игры, необходимо рассмотреть его не только со стороны сюжетообразующих функций, но и со стороны меры условности игрушки (игрового материала). Игрушка каждого сюжетообразующего типа может обладать разной мерой условности.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достаточно емком понятии меры условности игрушки скрыты три параметра. Первый параметр, определяющий меру условности игрушки, — ее внешний облик. В одних случаях это копия реального предмета, сохраняющая все его черты в их реальных соотношениях, вплоть до деталей (например, игрушечный автомобиль — модель, в крайнем выражении — действующая модель). Этот тип игрушки можно называть реалистической или игрушкой-копией.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других случаях игрушка может быть достаточно обобщенным отображением реального предмета, подчеркивающим, характеризующим смысл, назначение этого предмета (или категории предметов) для человека. Например, деревянный игрушечный грузовик может не быть точной копией настоящего грузовика, но отображать его типичные черты: наличие кузова, кабины, колес. Такого рода игрушки, как бы "выпячивающие" самые существенные, типичные черты реального предмета, а остальные черты, передающие в </w:t>
      </w:r>
      <w:r w:rsidRPr="00E30E9D">
        <w:rPr>
          <w:rFonts w:ascii="Times New Roman" w:eastAsia="Times New Roman" w:hAnsi="Times New Roman" w:cs="Times New Roman"/>
          <w:sz w:val="24"/>
          <w:szCs w:val="24"/>
        </w:rPr>
        <w:lastRenderedPageBreak/>
        <w:t xml:space="preserve">обобщенной, недетализированной форме, принято называть прототипическими игрушками.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Обобщение типичных черт целой категории реальных предметов в игрушке может достигать крайней степени, и тогда мы можем говорить об условной игрушке. Примером условной игрушки в этом "автомобильном" ряду может служить скамеечка на колесах со съемным рулем, которая, в силу значительной неопределенности внешнего облика, но при сохранении ряда функциональных свойств, может быть использована для замещения очень широкого класса реальных предметов (любого транспортного средства — машины, автобуса, трактора, кареты и пр.). Со стороны этого параметра можно выстроить непрерывный ряд, начиная с минимально условных — реалистических игрушек (копий), к прототипическим игрушкам и далее к условным, на противоположном полюсе.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Второй параметр, определяющий меру условности игрушки, — ее размер. Игрушки могут быть крупными, соразмерными ребенку, приближающимися к размерам реальных предметов (например, игрушечный пластмассовый молоток, утюг и пр.). Это полюс наименее условных игрушек. Игрушки могут быть мелкими, располагающими к режиссерской игре (например, мелкие фигурки людей и животных, гаражи, железные дороги, наборы самолетов, автомобилей и пр.). Это полюс наиболее условных игрушек. Ряд между этими полюсами заполняется игрушками среднего размера.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Третий параметр, который также касается меры условности игрушки, связан со степенью ее готовности. Так, принято выделять готовые игрушки и сборные.</w:t>
      </w:r>
      <w:bookmarkStart w:id="5" w:name="_ftnref5"/>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"_ftn5"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[5]</w:t>
      </w:r>
      <w:r w:rsidRPr="00E30E9D">
        <w:rPr>
          <w:rFonts w:ascii="Times New Roman" w:eastAsia="Times New Roman" w:hAnsi="Times New Roman" w:cs="Times New Roman"/>
          <w:sz w:val="24"/>
          <w:szCs w:val="24"/>
        </w:rPr>
        <w:fldChar w:fldCharType="end"/>
      </w:r>
      <w:bookmarkEnd w:id="5"/>
      <w:r w:rsidRPr="00E30E9D">
        <w:rPr>
          <w:rFonts w:ascii="Times New Roman" w:eastAsia="Times New Roman" w:hAnsi="Times New Roman" w:cs="Times New Roman"/>
          <w:sz w:val="24"/>
          <w:szCs w:val="24"/>
        </w:rPr>
        <w:t xml:space="preserve"> Готовую сюжетную игрушку мы можем отнести к полюсу минимальной условности, сборную (которая в своих частях не представляет собой отображения реального предмета) — к полюсу максимальной условности (только после ряда неигровых действий по сборке такая игрушка становится собственно сюжетной игрушкой, например, сборная модель самолета, сборная железная дорога и пр.). В последнее десятилетие появился большой промежуточный класс игрушек по этому параметру — так называемые трансформеры, которые представляют собой изначально готовую сюжетную игрушку, но через ряд последовательных преобразований (трансформаций) она, не теряя своей целостности, может быть преобразована в совершенно иной по смыслу предмет.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Меру условности игрушки по всем трем параметрам можно представить в виде следующей матрицы: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gridCol w:w="2130"/>
        <w:gridCol w:w="1830"/>
      </w:tblGrid>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Мера условности: параметры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Минимум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условности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Промежуточные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формы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Максимум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условности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Внешний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облик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Реалистическая игрушка (копия)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Прототипическая игрушка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Условная игрушка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Размер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Крупная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Средняя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Мелкая </w:t>
            </w:r>
          </w:p>
        </w:tc>
      </w:tr>
      <w:tr w:rsidR="00E30E9D" w:rsidRPr="00E30E9D" w:rsidTr="00E30E9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Готовность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Готовая к использованию </w:t>
            </w:r>
          </w:p>
        </w:tc>
        <w:tc>
          <w:tcPr>
            <w:tcW w:w="21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Трансформер </w:t>
            </w:r>
          </w:p>
        </w:tc>
        <w:tc>
          <w:tcPr>
            <w:tcW w:w="183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Сборная </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Известно, что с возрастом игровое действие обобщается и свертывается, переходя в речевой или внутренний план (Д.Б.Эльконин, 1978 и др.). Казалось бы, мера условности игрушки должна соответствовать этой общей возрастной тенденции: чем старше ребенок, тем условнее должна быть сюжетная игрушка. Однако исследования показывают, что это не совсем так.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Для того чтобы поддерживать и развивать игру детей 2-3 лет, необходимы прототипические игрушки, крупные и средних размеров, готовые к употреблению. Реалистические игрушки-копии, так же, как мелкие и сборные игрушки приводят к простым манипуляциям маленького ребенка с ними как с физическими объектами, не способствуя возникновению смыслового игрового контекста (воображаемой ситуации). Как видно, мера условности игрушек, подходящих для детей 2-3 лет, неоднозначна относительно выделенных нами параметров. Если по параметру облика прототипическая игрушка располагается между минимальным и максимальным полюсами условности (т.е. надо, чтобы игрушка выявляла для ребенка неразмытый деталями общий смысл отображаемого предмета), то по параметрам размера и готовности игрушка для этого возраста ближе к полюсу минимальной условности.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рамках возрастного диапазона 3-7 лет трудно выделить резкие, отчетливые границы целесообразных изменений меры условности игрушки по отношению к используемым нами параметрам. Можно говорить лишь об общих тенденциях.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таким общим тенденциям при переходе от младшего дошкольного возраста к старшему можно отнести, во-первых, постепенный переход от крупных сюжетных игрушек к мелким, во-вторых, увеличение доли сборных игрушек к старшему дошкольному возрасту.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Что касается облика игрушек, то здесь к старшему дошкольному возрасту тенденция двояка: это одновременное движение к минимальному и максимальному полюсам условности. Наибольшую ценность для игры приобретают реалистические и крайне условные игрушки. Первые отражают детскую тягу к "настоящей" вещи, вторые стимулируют творческую игру (способствуют разнообразию игровых тем и активизации фантазии детей). Прототипические игрушки в целом теряют привлекательность для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Однако, по отношению к каждому сюжетообразующему типу игрушек в этих общих тенденциях есть нюансы, которые мы отметим в следующих параграфах.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всех возрастных групп, кроме игрушек того или иного типа, необходим материал, который в строгом смысле слова не может быть назван игровым материалом (он не предназначен для сюжетной игры впрямую), но который обслуживает игру. Традиционно он обозначается как полифункциональный материал (любые предметы, не имеющие специфического назначения, но могущие выступать как заместители). Это различные детали крупных напольных строительных наборов, всевозможные объемные предметы (коробки, диванные подушки, специально изготовленные набивные модули), палочки, веревочки и т.п. Чем старше дети, тем больше они нуждаются в полифункциональном материале, обслуживающем их разнообразные игровые замыслы.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i/>
          <w:iCs/>
          <w:sz w:val="24"/>
          <w:szCs w:val="24"/>
        </w:rPr>
        <w:t xml:space="preserve">Типы игрового материала для игры с правилами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Как и для сюжетной игры, материал для игры с правилами должен быть типизирован и подобран с учетом культурных форм игры с правилами. Так, мы будем говорить о следующих типах игрового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материал для игр на физическую компетенцию (подвижных, на ловкость),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материал для игр на удачу (шансовых),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материал для игр на умственное развитие.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Для игр на физическое развитие это материалы (предметы, наборы предметов), поддерживающие результативное действие по правилу. Примером таких материалов могут служить мячи, мешочки для бросания, наборы кеглей, кольцебросы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 на удачу (шансовых) существуют специально созданные материалы — настольные игры типа "гусек" и "лото" с самым разнообразным тематическим содержанием.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Предметной опорой игр с правилами на умственное развитие также служат настольные игры: детское домино (с картинками), а также шашки, шахматы, нарды и т.п., не отличающиеся от "взрослых" игр.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Следует иметь в виду, что существует множество традиционных игр с правилами для дошкольников, которые не имеют предметной опоры и регулируются только словесным договором. Это могут быть подвижные игры (например, "салки"), а также большой класс игр на умственное развитие, так называемые словесные игры - на упражнение внимания, памяти, комбинаторику (например, игра "Да и нет не говорите", "Нагружаем пароход"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Возрастная динамика заключается в постепенном освоении игры с правилами во всей ее структурной полноте через последовательное введение в арсенал детей ее культурных форм: простых подвижных игр с предметом и результативным действием (2 - 4 года), игр на удачу (4 - 5,5 лет) и игр на умственное развитие (5 - 7 лет).</w:t>
      </w:r>
      <w:bookmarkStart w:id="6" w:name="_ftnref6"/>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"_ftn6"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[6]</w:t>
      </w:r>
      <w:r w:rsidRPr="00E30E9D">
        <w:rPr>
          <w:rFonts w:ascii="Times New Roman" w:eastAsia="Times New Roman" w:hAnsi="Times New Roman" w:cs="Times New Roman"/>
          <w:sz w:val="24"/>
          <w:szCs w:val="24"/>
        </w:rPr>
        <w:fldChar w:fldCharType="end"/>
      </w:r>
      <w:bookmarkEnd w:id="6"/>
      <w:r w:rsidRPr="00E30E9D">
        <w:rPr>
          <w:rFonts w:ascii="Times New Roman" w:eastAsia="Times New Roman" w:hAnsi="Times New Roman" w:cs="Times New Roman"/>
          <w:sz w:val="24"/>
          <w:szCs w:val="24"/>
        </w:rPr>
        <w:t xml:space="preserve"> Соответственно, игровой материал для возрастных групп должен подбираться с учетом поэтапного добавления игрового материала для нового типа игры и усложнения игрового материала для уже освоенного типа.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игровых материалов для второй младшей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5087"/>
        <w:gridCol w:w="1968"/>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материала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 на группу</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крупные (35-50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(20-30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Звери и птицы объемные и плоскостные на подставках (мягкие, ПВХ, деревянные,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би-ба-бо: семья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би-ба-бо: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фигурок (среднего размера) на подставках: сказочные персонажи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солдатиков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Фигурки-человечки (объемные, 10-15 см.)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масок сказочных животных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(крупной и средней)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Миски (тазики)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Ведерки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Молоток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овощей и фруктов (объемные - муляжи)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кукольных постельных принадлежностей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Утюг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Гладильная доска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(крупный, деревянный или пластмассовый)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Тележка-ящик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крупные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Пожарная машина,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Машина "скорой помощи",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Паровоз и вагончики с открытым верхом,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Лодка,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Самолет, средних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Кукольные коляски (складные)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или другие животные на колесах/качалка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Конь на палочке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(фонендоскоп, градусник, шпатель)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Полосатый жезл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Бинокль (подзорная труба)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Руль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Сумки, корзинки, рюкзачки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разные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Маркеры игрового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пространства</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стол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стул (крупный)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кровать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диванчик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Шкафчик для кукольного белья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Кухонная плита/шкафчик (соразмерная ребенку)</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Ширма-остов домика</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Ширма-остов автобуса (вагончика) с рулем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Ширма-прилавок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кукол среднего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Бензоколонка (крупная)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 материалы</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(набивные и надувные: кубы, валики, параллепипеды)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Куски ткани (полотняной, разного цвета, 1х1 м.)</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6"/>
        <w:gridCol w:w="5850"/>
        <w:gridCol w:w="2179"/>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материала</w:t>
            </w:r>
          </w:p>
        </w:tc>
        <w:tc>
          <w:tcPr>
            <w:tcW w:w="52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группу</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529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Шар и воротца (набор)</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Желоб для прокатывания шаров и тележек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Мячи (разного размера)</w:t>
            </w:r>
            <w:r w:rsidRPr="00E30E9D">
              <w:rPr>
                <w:rFonts w:ascii="Times New Roman" w:eastAsia="Times New Roman" w:hAnsi="Times New Roman" w:cs="Times New Roman"/>
                <w:sz w:val="24"/>
                <w:szCs w:val="24"/>
                <w:vertAlign w:val="subscript"/>
              </w:rPr>
              <w:t xml:space="preserve">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Настольные игры: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"Поймай рыбку"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"Прокати шарик через воротца"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"Загони шарик в лунку" </w:t>
            </w:r>
          </w:p>
        </w:tc>
        <w:tc>
          <w:tcPr>
            <w:tcW w:w="226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игры детей 3-4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r w:rsidRPr="00E30E9D">
        <w:rPr>
          <w:rFonts w:ascii="Times New Roman" w:eastAsia="Times New Roman" w:hAnsi="Times New Roman" w:cs="Times New Roman"/>
          <w:i/>
          <w:i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игровых материалов для средней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4"/>
        <w:gridCol w:w="4610"/>
        <w:gridCol w:w="1881"/>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6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крупные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крупные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Звери и птицы объемные и плоскостные на подставках (из разного материала, мелкие, 7-10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би-ба-бо: семья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наручных кукол би-ба-бо: 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Фигурки-человечки, объемные, мелкие (7-10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Фигурки сказочных персонажей, плоскостные на подставках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солдатиков (средние и мелкие,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Тематический набор сказочных персонажей (объемные, средние и мелкие,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фигурок: семья (7-15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масок (животные; 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Молоток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кукольных постельных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Тележка-ящик,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автобусы с открытым верхом, съемными крышами,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5-7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Пожарная машина,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Машина "скорой помощи",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Подъемный кран,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железная дорога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Кораблики, лодки, самолеты,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наимен.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Ракета-робот (трансформер),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коляска, средних размеров (складная)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Полосатый жезл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Подзорная труба, бинокль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Сумки, корзинки, рюкзачки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Маркеры игрового пространства</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стол,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Кукольная кровать или диванчик (крупный)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Кухонная плита/шкафчик (на колесах,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кукол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Скамеечка на колесах со съемным рулем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Руль на подставке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Штурвал на подставке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Универсальная складная рама/ширма - пятистворчатая (30-50 см. высотой)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Трехстворчатая ширма/театр (70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(для кукол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Бензозаправочная станция -гараж (для мелких автомобилей)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Макет "скотный двор" (для фигурок животных средней величины)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Ландшафтный макет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Светофор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Тематические строительные наборы: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замок (крепость)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ферма (зоопарк)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Поли-функциональныематериалы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крупные, разных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кнопочный конструктор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Крупные куски ткани (полотноо, разного цвета, 1х1 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с лоскутами, мелкими и средними, разного цвета и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6"/>
        <w:gridCol w:w="5850"/>
        <w:gridCol w:w="2179"/>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Тип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материала</w:t>
            </w:r>
          </w:p>
        </w:tc>
        <w:tc>
          <w:tcPr>
            <w:tcW w:w="56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Количество</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группу</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Для игр на ловкость</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Настольная игра "Поймай рыбку"</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Настольный бильярд, средний ("закати шарик в лунку")</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Настольный кегельбан</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Бирюльки</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Кегли (набор)</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Кольцеброс (напольный)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Мячи разного размера</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7</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удачу"</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Настольная игра "лото" (с картами из 6-8 частей)</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6-8 разные</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Настольная игра "гусек" (с маршрутом до 20-25 остановок, игральным кубиком 1-3 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 разные</w:t>
            </w: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средней группе предметная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Пара низких (30-50 см.) пятичастных ширм (рам) обеспечивает "огораживание" любого условного игрового пространства (дома, корабля и пр.). Трехчастная ширма с раздвигающейся шторкой служит подвижным и универсальным заместителем "магазина", "кукольного театра"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Старшая и подготовительная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игровых материалов для старшей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 подготовительной групп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сюжетной игры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5077"/>
        <w:gridCol w:w="1978"/>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Игрушки-персонажи и ролевые атрибуты</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Куклы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Мягкие антропоморфные животные (средние 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кукол: семья (средние)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Наручные куклы би-ба-бо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персонажей для плоскостного театра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мелких фигурок (5-7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домашние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дикие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динозавры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сказочные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3-4 разные</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фантастические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солдатики (рыцари, богатыри)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семья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Условные фигурки человечков, мелкие (5-7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Белая шапочка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Плащ-накидка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Фуражка/бескозырка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Каска/шлем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Корона, кокошник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Ремень ковбоя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масок (сказочные, фантастические персонажи)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Игрушки-предметы оперирования</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кухонной посуды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чайной посуды (мелкий)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одежды и аксессуаров к куклам среднего размера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"Приклад" к мелким куклам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медицинских принадлежностей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Чековая касса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Коляска для средних кукол, складная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Телефон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Бинокль/подзорная труба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Грузовик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разного назначения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Корабль, лодка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Самолет, вертолет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Ракета-трансформер (средних размеров)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Автомобили мелкие (легковые, гоночные, грузовички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военная техника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самолеты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корабли (мелкие)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Ракета-робот (трансформер), мелкая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Подъемный кран (сборно-разборный, средний)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железная дорога (мелкая, сборно-разборная, механическая или электрифицированная)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Сборно-разборные автомобиль, самолет, вертолет, ракета, корабль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наимен.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Луноход (автомобиль) с дистанционным управлением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Маркеры игрового пространства</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Универсальная складная ширма/рама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Стойка с рулем/штурвалом (съемным)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Стойка-флагшток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Трехстворчатая ширма/театр (или настольная ширма-театр)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Ландшафтный макет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(макет) для средних кукол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Кукольный дом (макет, сборно-разборный,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Макет: замок/крепость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Тематические строительные наборы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крестьянское подворье (ферма)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зоопарк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крепость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домик (мелкий, сборно-разборный)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гараж/бензозаправка (сборно-разборная)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маяк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дорожных знаков и светофор, для мелкого транспорта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средних кукол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мебели "школа" (для мелких персонажей)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или силуэтные деревья на подставках, мелкие (для ландшафтных макетов)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10-20 разные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Полифункциональные материалы</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модули, крупные, разных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Ящик с мелкими предметами-заместителями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Крупные куски ткани (полотняной, разного цвета, 1х1 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с лоскутами, мелкими и средними, разного цвета и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игры с правилами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6"/>
        <w:gridCol w:w="5837"/>
        <w:gridCol w:w="2182"/>
      </w:tblGrid>
      <w:tr w:rsidR="00E30E9D" w:rsidRPr="00E30E9D" w:rsidTr="00E30E9D">
        <w:trPr>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 группу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ловкость</w:t>
            </w:r>
          </w:p>
        </w:tc>
        <w:tc>
          <w:tcPr>
            <w:tcW w:w="58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Летающие колпачки</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Настольный кегельбан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Настольный футбол или хоккей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Детский биллиард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Бирюльки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Блошки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Кольцеброс настольный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Кольцеброс напольный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Городки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Мишень с дротиками (набор)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с разметкой для игры в "классики"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Мячи, разные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5-7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"удачу"</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Гусек (с маршрутом до 50 ходов и игральным кубиком на 6 очков)</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Лото (картиночное, поле до 8-12 частей)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Лото цифровое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8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игр на умственное развитие</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Домино (с картинками)</w:t>
            </w:r>
            <w:r w:rsidRPr="00E30E9D">
              <w:rPr>
                <w:rFonts w:ascii="Times New Roman" w:eastAsia="Times New Roman" w:hAnsi="Times New Roman" w:cs="Times New Roman"/>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Домино точечное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Шашки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Шахматы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связи с тем, что игровые замыслы детей 5-7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сюжетообразования принадлежит разнообразным мелким фигуркам-персонажам в сочетании с мелкими маркерами пространства —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Сюжетообразующие наборы меняют свой масштаб — это игровые макеты с "насельниками" (тематическими наборами фигурок-персонажей) и сомасштабными им предметами оперирования ("прикладом").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"Полные" сюжетообразующие наборы — макеты типа "лего"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w:t>
      </w:r>
      <w:r w:rsidRPr="00E30E9D">
        <w:rPr>
          <w:rFonts w:ascii="Times New Roman" w:eastAsia="Times New Roman" w:hAnsi="Times New Roman" w:cs="Times New Roman"/>
          <w:sz w:val="24"/>
          <w:szCs w:val="24"/>
        </w:rPr>
        <w:lastRenderedPageBreak/>
        <w:t xml:space="preserve">нежели универсальные макеты, которые "населяются" и достраиваются по собственным замыслам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 xml:space="preserve">Приложение 2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 оборудование для продуктивной деятельности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продуктивным видам детской деятельности относятся конструирование,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Социально-личностному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процессе изобразительной деятельности и конструирования у детей формируется способность к целенаправленной деятельности, волевой регуляции поведения.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Творческая работа ребенка с различными материалами, в процессе которой он создает полезные и эстетически значимые предметы и изделия для игры или украшения быта, заполняет его свободное время интересным и содержательным делом и формирует очень важное умение – самому себя занять полезной и интересной деятельностью. Кроме того, в процессе работы с разными материалами дети получают возможность почувствовать разнообразие их фактуры, получить широкие представления об их использовании, способах обработки. Действия с материалами и инструментами (кистью, ножницами и др.) имеют общеразвивающий эффект и положительно влияют на развитие руки ребенка, координацию движений обеих рук, действий руки и глаза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процессе систематических занятий конструированием у детей интенсивно развиваются сенсорные и умственные способности. Формируется умение целенаправленно рассматривать и анализировать предметы, сравнивать их между собой, выделять в них общее и различное, делать умозаключения и обобщения, творчески мыслить.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Действуя со строительными материалами, дети знакомятся с отдельными свойствами геометрических тел и пространственных отношений. Учатся планировать и организовывать свою деятельность и добиваться результата. Именно поэтому конструирование и другие виды продуктивной деятельности воспитывают у детей такие ценные качества личности, как самостоятельность, инициативность, трудолюбие, аккуратность, умение работать в коллективе. В процессе конструирования и изобразительной деятельности у детей формируется эстетическое отношение к тому, что они делают и видят, развивается художественный вкус.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По мнению педагогов и психологов, овладение ребенком видами продуктивной деятельности – рисованием, лепкой, конструированием, изготовлением поделок является показателем высокого уровня его общего развития и подготовки к обучению в школе.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Однако, эффективность этой работы во многом зависит от материалов и оборудования, которые имеются в распоряжении воспитателя и которыми пользуются дети.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Поэтому, одной из основных задач, стоящих перед педагогами, является научно обоснованный подбор материалов и оборудования с учетом основных задач развития детей каждого возраста.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того чтобы облегчить педагогам решение этой сложной задачи, предлагаем им примерные варианты подбора материалов и оборудования.</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вопросах типизации и подбора материала и оборудования для продуктивной деятельности мы исходили из представлений о развитии творческих возможностей детей, сложившихся в отечественной психологии и педагогике (Л.С. Выготский, А.В.Запорожец, Н.Н. Поддьяков, Н.П. Сакулина, А.А. Грибовская Т.С. Комарова, Е.А. Флерина, Н.Б. Халезова и др.). Кроме того, учитывались представления об условиях развития и активизации детей от 2 до 7 лет в продуктивных видах деятельности, описанных в работах отечественных и зарубежных ученых.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данном разделе типы материала выделяются по двум ведущим видам продуктивной деятельности: изобразительной и конструированию и общего назначения.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изобразительной деятельности дается перечень материалов, используемых в рисовании, лепке и аппликации.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конструирования – по видам используемого материала (из строительного материала, из деталей конструкторов, из бумаги, природного и бросового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и оборудования для второй младшей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5811"/>
        <w:gridCol w:w="2201"/>
      </w:tblGrid>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из 12 цветов на каждого ребенка и дополнительно 2 банки белого и 2 банки желтого цветов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Круглые кисти (беличьи,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Емкость для промывания ворса кисти от краски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одной на двоих детей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готовых форм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Бумага различной плотности, цвета и размера, которая подбирается педагогом в зависимости от задач обучения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Печатки для нанесения узора на вылепленное изделие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шт.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Готовые формы для выкладывания и наклеивания в зависимости от программных задач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(баночки)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5577"/>
        <w:gridCol w:w="2145"/>
      </w:tblGrid>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набора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(22 – 52 элемента)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см. "Материалы для игровой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деятельности" </w:t>
            </w:r>
          </w:p>
        </w:tc>
      </w:tr>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из мягкого пластика для плоскостного конструирования</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5 – 6 на группу</w:t>
            </w:r>
            <w:r w:rsidRPr="00E30E9D">
              <w:rPr>
                <w:rFonts w:ascii="Times New Roman" w:eastAsia="Times New Roman" w:hAnsi="Times New Roman" w:cs="Times New Roman"/>
                <w:b/>
                <w:bCs/>
                <w:i/>
                <w:iCs/>
                <w:sz w:val="24"/>
                <w:szCs w:val="24"/>
              </w:rPr>
              <w:t xml:space="preserve"> </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 Все материалы для свободной самостоятельной деятельности должны быть доступны детям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Все материалы и пособия должны иметь постоянное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Мелкий строительный материал можно насыпать в корзины, ящики или коробки.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Конструкторы размещаются на столах в открытых коробках и деревянных ящиках.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По окончании работы надо побуждать детей к совместной уборке материала, раскладывая его по цвету и форме.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и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средней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5832"/>
        <w:gridCol w:w="2180"/>
      </w:tblGrid>
      <w:tr w:rsidR="00E30E9D" w:rsidRPr="00E30E9D" w:rsidTr="00E30E9D">
        <w:trPr>
          <w:tblCellSpacing w:w="0" w:type="dxa"/>
        </w:trPr>
        <w:tc>
          <w:tcPr>
            <w:tcW w:w="91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шариковых ручек (6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Цветные восковые мелки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набор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(белила)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банок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Палитры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Губки для смывания краски с палитры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Круглые кисти (беличьи,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Банки для промывания ворса кисти от краски (0,25 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Две банки (0,25 и 0,5 л)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готовых форм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w:t>
            </w:r>
            <w:r w:rsidRPr="00E30E9D">
              <w:rPr>
                <w:rFonts w:ascii="Times New Roman" w:eastAsia="Times New Roman" w:hAnsi="Times New Roman" w:cs="Times New Roman"/>
                <w:sz w:val="24"/>
                <w:szCs w:val="24"/>
              </w:rPr>
              <w:lastRenderedPageBreak/>
              <w:t xml:space="preserve">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Печатки для нанесения узора на вылепленное изделие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шт.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Стеки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наборов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91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Ножницы с тупыми концами</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разных сортов цветной бумаги для занятий аппликацией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бумаги одинакового цвета, но разной формы (10 – 12 цветов, размером 10´12см или 6´7см)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Файлы из прозрачной синтетической пленки для хранения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5577"/>
        <w:gridCol w:w="2145"/>
      </w:tblGrid>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Основной набор материалов и оборудования</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см. "Материалы для игровой деятельности"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из серии "LEGO- DACTA" ("Город", Железная дорога")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3 набора</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для игр с песком и водой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Детали конструктора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мягкого пластика для плоскостного конструирования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 6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Коврики - трансформеры (мягкий пластик) "Животные"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на группу </w:t>
            </w:r>
          </w:p>
        </w:tc>
      </w:tr>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Бумага, природные и бросовые материалы </w:t>
            </w:r>
          </w:p>
        </w:tc>
        <w:tc>
          <w:tcPr>
            <w:tcW w:w="624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Подборка из бросового материала: бумажные коробки, цилиндры, катушки, конусы, пластиковые бутылки, пробки и т.п.</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Подборка из фантиков от конфет и других кондитерских изделий и упаковочных материалов (фольга, бантики, ленты и т.п.)</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br w:type="textWrapping" w:clear="all"/>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Строительный материал для свободной самостоятельной деятельности хранится в коробках, в которых он приобретен.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Мелкие игрушки для игр со строительным материалом уже можно не расставлять на полках, а тоже убрать в коробки.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Крупный строительный материал хранят в шкафах, на подвесных полках (в открытом виде).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Столы накрываются клеенками, на них размещаются все имеющиеся ножницы, клей ПВА, бумага (белая, цветная, в клетку, в линейку, оберточная и т. 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начале года вместе с родителями дети изготавливают сумочку-пенал (на молнии, кнопках и т.п.). Эти сумочки раздаются детям, а кисти маркируются родителями.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Баночки для промывания кистей (большая — 0,5 л — для промывания "по-черному" и маленькая — 0,25 л — для ополаскивания) могут быть общими и вместе с наборами </w:t>
      </w:r>
      <w:r w:rsidRPr="00E30E9D">
        <w:rPr>
          <w:rFonts w:ascii="Times New Roman" w:eastAsia="Times New Roman" w:hAnsi="Times New Roman" w:cs="Times New Roman"/>
          <w:sz w:val="24"/>
          <w:szCs w:val="24"/>
        </w:rPr>
        <w:lastRenderedPageBreak/>
        <w:t xml:space="preserve">гуаши храниться в нижней части шкафа воспитателя, чтобы по окончании занятий дети могли убирать их на место.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и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старшей и подготовительной групп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изобразительной деятельности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0"/>
        <w:gridCol w:w="5793"/>
        <w:gridCol w:w="2172"/>
      </w:tblGrid>
      <w:tr w:rsidR="00E30E9D" w:rsidRPr="00E30E9D" w:rsidTr="00E30E9D">
        <w:trPr>
          <w:tblCellSpacing w:w="0" w:type="dxa"/>
        </w:trPr>
        <w:tc>
          <w:tcPr>
            <w:tcW w:w="14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43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 группу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рисования </w:t>
            </w:r>
          </w:p>
        </w:tc>
        <w:tc>
          <w:tcPr>
            <w:tcW w:w="43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карандашей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Графитные карандаши (2М-3М)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одному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фломастеров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шариковых ручек (6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Угольный карандаш "Ретушь"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одному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Сангина, пастель (24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 8 наборов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Гуашь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набор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Белила цинковые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 5 банок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Краска фиолетовая, лазурь, охра, оранжевая светлая, кармин, краплак, разные оттенки зеленого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одной банке каждого цвета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Палитры</w:t>
            </w:r>
            <w:bookmarkStart w:id="7" w:name="_ftnref7"/>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"_ftn7"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[7]</w:t>
            </w:r>
            <w:r w:rsidRPr="00E30E9D">
              <w:rPr>
                <w:rFonts w:ascii="Times New Roman" w:eastAsia="Times New Roman" w:hAnsi="Times New Roman" w:cs="Times New Roman"/>
                <w:sz w:val="24"/>
                <w:szCs w:val="24"/>
              </w:rPr>
              <w:fldChar w:fldCharType="end"/>
            </w:r>
            <w:bookmarkEnd w:id="7"/>
            <w:r w:rsidRPr="00E30E9D">
              <w:rPr>
                <w:rFonts w:ascii="Times New Roman" w:eastAsia="Times New Roman" w:hAnsi="Times New Roman" w:cs="Times New Roman"/>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Круглые кисти</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(беличьи, колонковые №№ 10 – 14)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Банки</w:t>
            </w:r>
            <w:bookmarkStart w:id="8" w:name="_ftnref8"/>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"_ftn8"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[8]</w:t>
            </w:r>
            <w:r w:rsidRPr="00E30E9D">
              <w:rPr>
                <w:rFonts w:ascii="Times New Roman" w:eastAsia="Times New Roman" w:hAnsi="Times New Roman" w:cs="Times New Roman"/>
                <w:sz w:val="24"/>
                <w:szCs w:val="24"/>
              </w:rPr>
              <w:fldChar w:fldCharType="end"/>
            </w:r>
            <w:bookmarkEnd w:id="8"/>
            <w:r w:rsidRPr="00E30E9D">
              <w:rPr>
                <w:rFonts w:ascii="Times New Roman" w:eastAsia="Times New Roman" w:hAnsi="Times New Roman" w:cs="Times New Roman"/>
                <w:sz w:val="24"/>
                <w:szCs w:val="24"/>
              </w:rPr>
              <w:t xml:space="preserve"> для промывания ворса кисти от краски (0,25 и 0,5 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Две банки (0,25 и 0,5 л)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для осушения кисти после промывания и при наклеивании в аппликации (15´15)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Подставки для кистей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Бумага различной плотности, цвета и размера, которая подбирается педагогом в зависимости от задач обучения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лепки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Глина – подготовленная для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0,5 кг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Пластилин (12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коробки на одного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Стеки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из 3 – 4 стек 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 20´20 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Салфетка из ткани, хорошо впитывающей воду (30´30), для вытирания рук во время лепки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4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аппликации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Ножницы с тупыми концами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бумаги одинакового цвета, но разной формы (10 – 12 цветов, размером 10´12см или 6´7см)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Файлы из прозрачной синтетической пленки для хранения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Подносы для форм и обрезков бумаги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Щетинные кисти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Пластины, на которые дети кладут фигуры для намазывания клеем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Розетки для клея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 каждого ребенка</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для конструирования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5560"/>
        <w:gridCol w:w="2162"/>
      </w:tblGrid>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Наименование</w:t>
            </w:r>
            <w:r w:rsidRPr="00E30E9D">
              <w:rPr>
                <w:rFonts w:ascii="Times New Roman" w:eastAsia="Times New Roman" w:hAnsi="Times New Roman" w:cs="Times New Roman"/>
                <w:b/>
                <w:bCs/>
                <w:i/>
                <w:i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Количество на группу</w:t>
            </w:r>
            <w:r w:rsidRPr="00E30E9D">
              <w:rPr>
                <w:rFonts w:ascii="Times New Roman" w:eastAsia="Times New Roman" w:hAnsi="Times New Roman" w:cs="Times New Roman"/>
                <w:b/>
                <w:bCs/>
                <w:i/>
                <w:iCs/>
                <w:sz w:val="24"/>
                <w:szCs w:val="24"/>
              </w:rPr>
              <w:t xml:space="preserve">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Строительный материал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Крупногабаритные деревянные напольные конструкторы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 2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больших мягких модулей (22 – 52 элемента)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Один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игрушек (транспорт и строительные машины, фигурки животных, людей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см."Материалы для игровой деятельности" </w:t>
            </w:r>
          </w:p>
        </w:tc>
      </w:tr>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Конструкторы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–6 на группу </w:t>
            </w:r>
          </w:p>
        </w:tc>
      </w:tr>
      <w:tr w:rsidR="00E30E9D" w:rsidRPr="00E30E9D" w:rsidTr="00E30E9D">
        <w:trPr>
          <w:tblCellSpacing w:w="0" w:type="dxa"/>
        </w:trPr>
        <w:tc>
          <w:tcPr>
            <w:tcW w:w="1320" w:type="dxa"/>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Детали конструктора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каждого ребенка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Плоскостные конструкторы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Коврик-трансформер (мягкий пластик) "Животные"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 3 на группу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из мягкого пластика для плоскостного конструирования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 – 10 на группу </w:t>
            </w:r>
          </w:p>
        </w:tc>
      </w:tr>
      <w:tr w:rsidR="00E30E9D" w:rsidRPr="00E30E9D" w:rsidTr="00E30E9D">
        <w:trPr>
          <w:tblCellSpacing w:w="0" w:type="dxa"/>
        </w:trPr>
        <w:tc>
          <w:tcPr>
            <w:tcW w:w="13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Бумага, природный и бросовый материал </w:t>
            </w: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r w:rsidRPr="00E30E9D">
              <w:rPr>
                <w:rFonts w:ascii="Times New Roman" w:eastAsia="Times New Roman" w:hAnsi="Times New Roman" w:cs="Times New Roman"/>
                <w:b/>
                <w:bCs/>
                <w:i/>
                <w:iCs/>
                <w:sz w:val="24"/>
                <w:szCs w:val="24"/>
              </w:rPr>
              <w:t xml:space="preserve"> </w:t>
            </w:r>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Подборка из бросового материала: бумажные коробки, цилиндры, катушки, конусы, пластиковые бутылки, пробки и т.п.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Подборка из фантиков от конфет и других кондитерских изделий и упаковочных материалов (фольга, бантики, ленты и т.п.)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1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Бумага, тонкий картон</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Ткань, кожа, тесьма, пуговицы, нитки</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Проволока в полихлорвиниловой оболочке, фольга, поролон, пенопласт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r>
    </w:tbl>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Педагогическая работа с детьми старшего дошкольного возраста организуется по 2-м основным направлениям: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создание условий в группе для самостоятельной работы;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факультативная, кружковая работа с детьми.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 иголка идет вверх и от себя — можно предоставить детям больше самостоятельности при работе с иглой.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w:t>
      </w:r>
      <w:r w:rsidRPr="00E30E9D">
        <w:rPr>
          <w:rFonts w:ascii="Times New Roman" w:eastAsia="Times New Roman" w:hAnsi="Times New Roman" w:cs="Times New Roman"/>
          <w:sz w:val="24"/>
          <w:szCs w:val="24"/>
        </w:rPr>
        <w:lastRenderedPageBreak/>
        <w:t xml:space="preserve">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 же продолжить овладение умением работать по образцу, без которого невозможна трудовая деятельность.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работы с деревом в группе может быть оборудован уголок труда или выделено специальное помещение.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конструирования в старших группах специального места не выделяют, а используют те же столы, за которыми дети занимаются, или любые свободные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Мелкий строительный материал хранят в коробках. Крупный — убирают в закрытые шкафы и стеллажи. Пластины, как для настольного, так и для напольного строителей находятся здесь же. Мелкий материал складывают в коробки. </w:t>
      </w:r>
    </w:p>
    <w:p w:rsidR="00E30E9D" w:rsidRPr="00E30E9D" w:rsidRDefault="00E30E9D" w:rsidP="00E30E9D">
      <w:pPr>
        <w:spacing w:before="100" w:beforeAutospacing="1" w:after="100" w:afterAutospacing="1" w:line="240" w:lineRule="auto"/>
        <w:jc w:val="right"/>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u w:val="single"/>
        </w:rPr>
        <w:t>Приложение 3</w:t>
      </w:r>
      <w:r w:rsidRPr="00E30E9D">
        <w:rPr>
          <w:rFonts w:ascii="Times New Roman" w:eastAsia="Times New Roman" w:hAnsi="Times New Roman" w:cs="Times New Roman"/>
          <w:b/>
          <w:bCs/>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 оборудование для познавательно-исследовательской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Познавательно-исследовательская деятельность имеет огромное значение для развития восприятия, мышления, речи ребенка. Вместе с тем, на протяжении дошкольного возраста она сама претерпевает существенные изменения в плане структуры и средств осуществления. В подборе материала необходимо учитывать характер познавательно-исследовательской деятельности на каждом этапе дошкольного детства.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Познавательно-исследовательская деятельность зарождается в раннем детстве в недрах предметно-манипулятивной деятельности, представляя собой простое, как будто "бесцельное" (процессуальное)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 Присоединяющиеся к действию образ-символ и слово позволяют ребенку перейти от </w:t>
      </w:r>
      <w:r w:rsidRPr="00E30E9D">
        <w:rPr>
          <w:rFonts w:ascii="Times New Roman" w:eastAsia="Times New Roman" w:hAnsi="Times New Roman" w:cs="Times New Roman"/>
          <w:sz w:val="24"/>
          <w:szCs w:val="24"/>
        </w:rPr>
        <w:lastRenderedPageBreak/>
        <w:t xml:space="preserve">внешнего "действенного" экспериментирования с вещами к вербальному исследовательскому поведению, рассуждению о возможных (представляемых) связях и отношениях вещей. К старшему дошкольному возрасту познавательно-исследовательская деятельность вычленяется в особую деятельность ребенка со своими — познавательными мотивами — осознанным намерением понять, как устроены вещи, узнать новое о мире, упорядочить свои представления о какой-либо сфере жизни. В старшем дошкольном возрасте ребенок начинает осваивать нормативно-знаковые средства (письменную речь и математические числовые знаки), которые обеспечивают все больший отрыв от наличной ситуации и дальнейший переход к исследованию во внутреннем мысленном плане. Весь этот процесс вычленения познавательно-исследовательской деятельности тесно связан с этапами развития детского мышления в онтогенезе: от наглядно-действенного к наглядно-образному и элементарному логическому мышлению.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Чем старше становится ребенок, тем в большей степени познавательно-исследовательская деятельность включает все средства ее осуществления и, соответственно, разные психические функции, выступая как сложное переплетение действия, образа, слова (восприятия, мышления, речи). Содержание познавательно-исследовательской деятельности изменяется от познания окружающих ребенка вещей к вещам более отвлеченным, не входящим в его непосредственный опыт.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Опираясь на разработанные в психологических исследованиях представления о развитии познания в онтогенезе (Л.С.Выготский, Д.Брунер, Л.А.Венгер, Н.Н.Поддьяков и др.) как последовательном овладении ребенком все более сложными культурными средствами репрезентации мира (действием, образом, знаком), мы условно разделим материал для познавательно-исследовательской деятельности детей на следующие типы: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объекты для исследования (экспериментирования и упорядочения) в реальном действии;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образно-символический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 нормативно-знаковый материал.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 Это, прежде всего материалы для сенсорного развития, детально разработанные М.Монтессори, на основе которых созданы различные современные модификации (вкладыши-формы, объекты для сериации и т.п.). К этому типу материалов относятся и различного вида предметы-головоломки, способствующие развитию аналитического восприятия, пониманию соотношения целое-части, а также сложные искусственные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 К материалам для исследования в действии относятся и природные объекты, позволяющие опробовать их свойства и различным </w:t>
      </w:r>
      <w:r w:rsidRPr="00E30E9D">
        <w:rPr>
          <w:rFonts w:ascii="Times New Roman" w:eastAsia="Times New Roman" w:hAnsi="Times New Roman" w:cs="Times New Roman"/>
          <w:sz w:val="24"/>
          <w:szCs w:val="24"/>
        </w:rPr>
        <w:lastRenderedPageBreak/>
        <w:t xml:space="preserve">образом упорядочивать их (коллекции минералов, плодов и семян растений, образцы почв и т.п.). В этот тип материалов должны быть включены и существующие в культуре, доступные для дошкольника, инструменты и приборы (например, циркуль, лупа, весы, термометр и т.п.), простые механизмы (системы шестеренок, рычагов и пр.), действия с которыми стимулируют ребенка к открытию новых свойств окружающих предметов, установлению причинно-следственных связей между вещами и событиями. Мы отнесли к этому типу материалов также особые объекты для экспериментирования и упорядочения, находящиеся как бы на границе между познавательно-исследовательской и продуктивной деятельностью, — разного рода мозаики, стимулирующие развитие пространственного анализа и синтеза, ориентировку в цвете, форме, величине, количестве.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 образно-символическому материалу относятся специально разработанные, так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окружающего мира. Это как специально 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Земли и т.п.). К образно-символическому материалу мы отнесли также иллюстрированные издания познавательного характера, которые расширяют образный мир ребенка и содержат элементы наглядно-графического моделирования (условно-символические изображения, классификационные схемы, чертежи-карты и т.п.). К образно-символическому отнесен также коллекционный материал, содержащий большие возможности для классификационного исследования (коллекции монет, марок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 нормативно-знаковомуотносится 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bookmarkStart w:id="9" w:name="_ftnref9"/>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"_ftn9"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[9]</w:t>
      </w:r>
      <w:r w:rsidRPr="00E30E9D">
        <w:rPr>
          <w:rFonts w:ascii="Times New Roman" w:eastAsia="Times New Roman" w:hAnsi="Times New Roman" w:cs="Times New Roman"/>
          <w:sz w:val="24"/>
          <w:szCs w:val="24"/>
        </w:rPr>
        <w:fldChar w:fldCharType="end"/>
      </w:r>
      <w:bookmarkEnd w:id="9"/>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простого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Так, в возрасте 2-3 лет преобладающими должны быть объекты для исследования в реальном действии с небольшим включением образно-символического материала. В 3-4 года объекты для исследования усложняются и становятся более разнообразными, а образно-символический материал начинает занимать большее место. В 4-5 лет в дополнение к усложняющимся реальным объектам и образно-символическому материалу </w:t>
      </w:r>
      <w:r w:rsidRPr="00E30E9D">
        <w:rPr>
          <w:rFonts w:ascii="Times New Roman" w:eastAsia="Times New Roman" w:hAnsi="Times New Roman" w:cs="Times New Roman"/>
          <w:sz w:val="24"/>
          <w:szCs w:val="24"/>
        </w:rPr>
        <w:lastRenderedPageBreak/>
        <w:t xml:space="preserve">могут вводиться простейшие элементы нормативно-знакового материала. В 5-7 лет должны быть представлены все типы материалов с более сложным содержанием.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Предлагаемая условная типология материала представляется нам более ориентированной на целостный образовательный процесс в детском саду, нежели определение всех материалов для познавательной деятельности как "дидактические материалы", которые традиционно принято разделять по направленности на развитие отдельных психических функций (материалы для развития сенсорики, наглядно-образного мышления, речи и т.п.). Как уже было отмечено, с возрастом познавательно-исследовательская деятельность усложняется, "задействуя" все эти психические функции.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Кроме того, сам термин "дидактические материалы", акцентируя их обучающую направленность, задает и поддерживает неявное противопоставление: игровые материалы (для свободной самостоятельной деятельности детей) — дидактические материалы (для обучения). Таким образом, познавательно-исследовательская деятельность, обслуживаемая "дидактическими материалами", как бы привязывается в сознании практического педагога к обучающим занятиям, тогда как она имеет полное право быть включенной в реестр видов свободной самостоятельной деятельности дошкольников, равно как и в обучающие ситуации (с ведущей ролью взрослого). Предлагаемая нами условная типология материала позволяет избежать этой чрезмерной "дидактизации" познавательно-исследовательской деятельности в целостном образовательном процессе детского сада.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Мы полагаем, что данные ниже перечни материала, построенные по предложенному принципу, облегчат воспитателям решение задачи обустройства групповых помещений детского сада.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559"/>
        <w:gridCol w:w="2101"/>
      </w:tblGrid>
      <w:tr w:rsidR="00E30E9D" w:rsidRPr="00E30E9D" w:rsidTr="00E30E9D">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материала </w:t>
            </w:r>
          </w:p>
        </w:tc>
        <w:tc>
          <w:tcPr>
            <w:tcW w:w="595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действии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Пирамидки (из 6-10 элементов), окрашенные в основные цвета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6-8 разные</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Стержни для нанизывания с цветными кольцами, шарами и т.п.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вкладыши из 5-10 элементов (миски, конусы, коробки с крышками разной формы)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Матрешки (из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Доски-вкладыши (с основными формами, разделенными на 2-3 части)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Рамки-вкладыши с цветными (6 цветов) монолитными и составными формами, разными по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палочек (по 5-7 каждого цвета)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цветными гранями (7 цветов)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геометрических тел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объемных тел для сериации по величине из 3-5 элементов (цилиндры, бруски и т.п.)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Сортировочный ящик с прорезями разной формы (Сегена, Венгера, дом-сортировщик)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геометрических форм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разных форм и цвета, крупная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забивания: молоточек с втулками (пластмассовые)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завинчивания (верстак с отверстиями и набором винтов, пластмассовые)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 с 2-3 видами застежек (шнуровка, пуговицы, крючки, кнопки)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Панно с разнообразными застежками и съемными элементами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Чудесный мешочек с набором объемных геометрических форм (5-7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Красочное панно (коврик) или крупная мягконабивная игрушка из тканей различной фактуры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Игрушки-головоломки (сборно-разборные из 2-3 элементов)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Игрушки-забавы с зависимостью эффекта от действия (народные игрушки, механические заводные)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"Проблемный" ящик со звуковым, световым, механич. эффектами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Разноцветная юла (волчок)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(ветряные)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Музыкальная шкатулка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Звучащие инструменты (колокольчики, барабаны, резиновые пищалки, молоточки, трещотки и др.)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 каждого наимен.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шумовых коробочек (по Монтессори)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одинакового и разного объема (4-5) и разной формы, предметы-орудия для переливания и вылавливания — черпачки, сачки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стол-песочница, формочки разной конфигурации и размера, емкости, предметы-орудия — совочки, лопатки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для группировки (реалистические изображения), до 4-6 в каждой группе:</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домашние животные, дикие животные, животные с детенышами, птицы, рыбы, деревья, цветы,овощи, фрукты, продукты питания, одежда, посуда, мебель, транспорт, предметы обихода</w:t>
            </w:r>
            <w:r w:rsidRPr="00E30E9D">
              <w:rPr>
                <w:rFonts w:ascii="Times New Roman" w:eastAsia="Times New Roman" w:hAnsi="Times New Roman" w:cs="Times New Roman"/>
                <w:b/>
                <w:bCs/>
                <w:sz w:val="24"/>
                <w:szCs w:val="24"/>
              </w:rP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набору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предметных картинок для последовательной группировки по разным признакам (назначению предметов, цвету, величине)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типа лото (из 3-4 частей), та же тематика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парных картинок типа "лото" с геометрическими формами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(складные) кубики с предметными картинками (4-6 частей)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предметные картинки, разделенные на 2-4 части (по вертикали и горизонтали)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3-4 картинок для установления последовательности событий (сказки, социобытовые ситуации)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 разных</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 картинок: части суток (деятельность людей ближайшего окружения)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из 4-х картинок: времена года (природа и сезонная деятельность людей)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24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Сюжетные картинки, крупного формата (с различной тематикой, близкой ребенку - сказочной, социобытовой) </w:t>
            </w:r>
          </w:p>
        </w:tc>
        <w:tc>
          <w:tcPr>
            <w:tcW w:w="226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20-30 разные</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для средней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543"/>
        <w:gridCol w:w="2117"/>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Объекты для исследования в действии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геометрических фигур для группировки по цвету, форме, величине (7 форм разных цветов и размеров)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геометрических тел (разного цвета и величины)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Доски-вкладыши (с основными формами, составными из 4-5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Рамки-вкладыши с цветными (7 и более цветов с оттенками) составными формами (4-5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разноцветных палочек с оттенками (по 5-7 палочек каждого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цветными гранями (7 цветов с оттенками)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для сериации по величине - бруски, цилиндры и т.п. (6-8 элементов каждого признака)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плоскостных геометрических фигур для составления изображений по графическим образцам </w:t>
            </w:r>
            <w:r w:rsidRPr="00E30E9D">
              <w:rPr>
                <w:rFonts w:ascii="Times New Roman" w:eastAsia="Times New Roman" w:hAnsi="Times New Roman" w:cs="Times New Roman"/>
                <w:sz w:val="24"/>
                <w:szCs w:val="24"/>
              </w:rPr>
              <w:lastRenderedPageBreak/>
              <w:t xml:space="preserve">(из 4-6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Платформа с колышками и шнуром для воспроизведения форм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разных форм и цвета (мелкая) с графическими образцами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пластин из разных пород дерева или разных материалов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Чудесный мешочек с набором объемных тел (6-8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Горки (наклонные плоскости) для шариков (комплект)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Стойка-равновеска (балансир)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с круглым циферблатом и стрелками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напольные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волчков (мелкие, разной формы)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разного размера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Игрушки-забавы с зависимостью эффекта от действия (механические заводные и электрифицированные)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Игрушки-головоломки (сборно-разборные из 4-5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Объемные головоломки (сборные шары, кубы и т.п., из 4-5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Головоломки-лабиринты (прозрачные, с шариком)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"Проблемный ящик" со звуковым, световым, механическим эффектами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одинакового и разного размеров (5-6) различной формы, мерные стаканчики, предметы из разных материалов (тонет — не тонет), черпачки, сачки, воронки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стол-песочница, емкости разного размера и формы (4-5), предметы-орудия разных размеров, форм, конструкций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символический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для группировки и обобщения (до 8-10 в каждой группе): животные, птицы, рыбы, насекомые, растения, продукты питания, одежда, мебель, здания, транспорт, профессии, предметы обихода и др.</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типа "лото" из 6-8 частей (той же тематики, в том числе с сопоставлением реалистических и условно-схематических изображений)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на соотнесение (сравнение): найди отличия (по внешнему виду), ошибки (по смыслу)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табличек и карточек для сравнения по 1-2 признакам (логические таблицы)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предметных картинок для группировки по разным признакам (2-3) последовательно или одновременно (назначение, цвет, величина)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(по 4-6) для установления последовательности событий (сказки, литературные сюжеты, социобытовые ситуации)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"Времена года" (сезонные явления и деятельность людей)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Сюжетные картинки с разной тематикой, крупного и мелкого формата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20-30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(складные) кубики с сюжетными картинками (6-8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сюжетные картинки (6-8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контурные картинки (4-6 частей)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Графические "головоломки" (лабиринты, схемы маршрутов персонажей и т.п.) в виде отдельных бланков, буклетов, настольно-печатных игр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20-30 разных видов </w:t>
            </w:r>
          </w:p>
        </w:tc>
      </w:tr>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Иллюстрированные книги, альбомы плакаты, планшеты познавательного характера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возможностям детского сада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 кубиков с буквами и цифрами</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предмета и названием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количества предметов (от 1 до 5) и цифр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цифрами и числовыми фигурами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карточек-цифр (от 1 до 10) с замковыми креплениями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моделей: деление на части (2-4)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Кассы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Магнитная доска настенная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Размещениематериала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материалов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старшей и подготовительной групп</w:t>
      </w:r>
      <w:r w:rsidRPr="00E30E9D">
        <w:rPr>
          <w:rFonts w:ascii="Times New Roman" w:eastAsia="Times New Roman" w:hAnsi="Times New Roman" w:cs="Times New Roman"/>
          <w:sz w:val="24"/>
          <w:szCs w:val="24"/>
          <w:u w:val="single"/>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5542"/>
        <w:gridCol w:w="2118"/>
      </w:tblGrid>
      <w:tr w:rsidR="00E30E9D" w:rsidRPr="00E30E9D" w:rsidTr="00E30E9D">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w:t>
            </w:r>
          </w:p>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материала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Количество на группу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lastRenderedPageBreak/>
              <w:t xml:space="preserve">Объекты для исследования в действии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Доски-вкладыши и рамки-вкладыши со сложными составными формами (4-8 частей)</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8-10 разные</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Танграм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объемных тел для группировки и сериации (цвет, форма, величина)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брусков, цилиндров и пр. для сериации по величине (по 1-2 признакам - длине, ширине, высоте, толщине) из 7-10 элементов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разноцветных палочек с оттенками (8-10 палочек каждого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счетные палочки Кюизинера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пластин из разных материалов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Мозаика (цветная, мелкая) с графическими образцами разной степени сложности (расчлененные на элементы, сплошные, чертежи-схемы)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 плоскостные (геометрические)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проволочных головоломок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 объемные (собери бочонок, робота и т.п.), в том числе со схемами последовательных преобразований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Игры-головоломки на комбинаторику (кубик Рубика, игра "15" , "Уникуб" и т.п.)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5-6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Головоломки-лабиринты (прозрачные, с шариком)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Игра "Волшебный экран" (на координацию вертикальных и горизонтальных линий)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волчков (мелкие, разной формы и окраски)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Действующие модели транспортных средств, подъемных механизмов и т.п. (механические, заводные, электрифицированные, с дистанционным управлением)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не менее 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Система наклонных плоскостей для шариков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Весы рычажные равноплечие (балансир)с набором разновесок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Термометр спиртовой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песочные (на разные отрезки времени)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Часы механические с прозрачными стенками (с зубчатой передачей)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Циркуль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лекал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Линейки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мерных стаканов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прозрачных сосудов разных форм и объемов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напольные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Счеты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увеличительных стекол (линз)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Микроскоп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цветных (светозащитных) стекол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стеклянных призм (для эффекта радуги)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зеркал для опытов с симметрией, для исследования отражательного эффекта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опытов с магнитом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Компас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Вертушки разных размеров и конструкций (для опытов с воздушными потоками)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Флюгер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Воздушный змей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Ветряная мельница (модель)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печаток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копировальной бумаги разного цвета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минералов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тканей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бумаги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семян и плодов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растений (гербарий)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Образно-символический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Наборы картинок для иерархической классификации (установления родовидовых отношений):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животных;</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растений;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виды ландшафтов;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транспорта;</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строительных сооружений;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профессий;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виды спорта и т.п.</w:t>
            </w:r>
            <w:r w:rsidRPr="00E30E9D">
              <w:rPr>
                <w:rFonts w:ascii="Times New Roman" w:eastAsia="Times New Roman" w:hAnsi="Times New Roman" w:cs="Times New Roman"/>
                <w:b/>
                <w:bCs/>
                <w:sz w:val="24"/>
                <w:szCs w:val="24"/>
              </w:rPr>
              <w:t xml:space="preserve">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 1 набору каждой тематики</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"лото" (8-12 частей), в том числе с соотнесением реалистических и условно-схематических изображений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 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таблиц и карточек с предметными и условно-схематическими изображениями для </w:t>
            </w:r>
            <w:r w:rsidRPr="00E30E9D">
              <w:rPr>
                <w:rFonts w:ascii="Times New Roman" w:eastAsia="Times New Roman" w:hAnsi="Times New Roman" w:cs="Times New Roman"/>
                <w:sz w:val="24"/>
                <w:szCs w:val="24"/>
              </w:rPr>
              <w:lastRenderedPageBreak/>
              <w:t xml:space="preserve">классификации по 2-3 признакам одновременно (логические таблицы)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2-3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(до 6-9) для установления последовательности событий (сказочные и реалистические истории, юмористические ситуации)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картинок по исторической тематике для выстраивания временных рядов: раньше — сейчас(история транспорта, история жилища, история коммуникации и т.п.)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7-9разные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Серии картинок: времена года (пейзажи, жизнь животных, характерные виды работ и отдыха людей)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парных картинок на соотнесение (сравнение): найди отличия, ошибки (смысловые)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15-20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Разрезные сюжетные картинки (8-16 частей), разделенные прямыми и изогнутыми линиями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8-10 разные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Графические головоломки (лабиринты, схемы пути и т.п.) в виде отдельных бланков, буклетов, настольно-печатных игр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20-30 разных видов</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изображением знаков дорожного движения (5-7)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символами погодных явлений (ветер, осадки, освещенность - облачность)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Календарь настольный иллюстрированный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Календарь погоды настенный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Физическая карта мира (полушарий)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Глобус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Детский атлас (крупного формата)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Иллюстрированные книги, альбомы, плакаты, планшеты, аудио- и видеоматериалы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Коллекция марок</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Коллекция монет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возможностям д/с </w:t>
            </w:r>
          </w:p>
        </w:tc>
      </w:tr>
      <w:tr w:rsidR="00E30E9D" w:rsidRPr="00E30E9D" w:rsidTr="00E30E9D">
        <w:trPr>
          <w:tblCellSpacing w:w="0" w:type="dxa"/>
        </w:trPr>
        <w:tc>
          <w:tcPr>
            <w:tcW w:w="135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Нормативно-знаковый материал </w:t>
            </w: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Разрезная азбука и касса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4-5</w:t>
            </w:r>
            <w:r w:rsidRPr="00E30E9D">
              <w:rPr>
                <w:rFonts w:ascii="Times New Roman" w:eastAsia="Times New Roman" w:hAnsi="Times New Roman" w:cs="Times New Roman"/>
                <w:b/>
                <w:bCs/>
                <w:sz w:val="24"/>
                <w:szCs w:val="24"/>
              </w:rPr>
              <w:t xml:space="preserve">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Магнитная доска настенная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карточек с цифрами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Отрывной календарь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карточек с изображением количества предметов (от 1 до 10) и соответствующих цифр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кубиков с цифрами, с числовыми фигурами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Стержни с насадками (для построения числового ряда)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карточек с гнездами для составления простых арифметических задач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Наборкарточек-цифр (от 1 до 100) с замковыми креплениями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Числовой балансир (на состав числа из двух меньших чисел)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Линейка с движком (числовая прямая)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Абак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"лото": последовательные числа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Кассы настольные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 доска магнитная настольная с комплектом цифр, знаков, букв и геометрических фигур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607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Наборы моделей: деление на части (2-16) </w:t>
            </w:r>
          </w:p>
        </w:tc>
        <w:tc>
          <w:tcPr>
            <w:tcW w:w="22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6</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u w:val="single"/>
        </w:rPr>
        <w:t>Приложение 4</w:t>
      </w:r>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 оборудование для двигательной активности.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основания подбора материала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Необходимо, чтобы оборудование (размеры, габариты и вес предметов) соответствовало возрастным особенностям детей и их антропометрическим показателям. Количество оборудования определяется из расчета активного участия всех детей в процессе разных форм двигательной активности. Габариты и вес переносного оборудования должны быть соразмеримы с возможностями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Одним из важных требований к отбору оборудования является обеспечение безопасности детей при его использовании. Каждое пособие должно быть устойчивое и прочное. С целью обеспечения страховки, предотвращения травматизма у детей во время занятий по физической культуре необходимо иметь хорошие крепления и гимнастические маты.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Материалы, из которых изготовлено оборудование, должны отвечать гигиеническим требованиям, быть экологически чистыми и прочными.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Разнообразие форм, цвета физкультурного оборудования должно способствовать воспитанию художественного вкуса у детей. Наиболее предпочтительны для окраски оборудования нежные пастельные тона.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Целесообразно комплектовать оборудование в соответствии с разными видами движений, физических упражнений, подвижных и спортивных игр. С помощью оборудования и пособий должно обеспечиваться правильное выполнение разнообразных комплексов физических упражнений (общеразвивающих, упражнений в основных видах движений), а также целенаправленное формирование различных физических качеств (ловкости, гибкости, силы, выносливости, скоростных и скоростно-силовых качеств).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Большинство физкультурных пособий используется детьми в процессе выполнения физических упражнений и подвижных игр. Поэтому в комплекты оборудования должны входить самые разнообразные предметы: крупногабаритные (гимнастические скамейки, лестницы, бумы и др.), переносные и стационарные, изготовленные из разных материалов (дерева, резины, пластмассы и т. п.), мелкие (резиновые кольца, мячи, шары, обручи и т.п.).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Наличие в комплектах разнообразного оборудования обусловлено спецификой построения и содержания разных видов занятий по физической культуре (утренняя гимнастика, корригирующая гимнастика после дневного сна, занятие по физической культуре, игры и упражнения на воздухе и в помещении, физкультурные досуги и праздники).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связи с тем, что дошкольным учреждениям приходится самостоятельно обеспечивать себя необходимым оборудованием важно при его подборе учитывать рекомендации, которые достаточно полно раскрыты в аннотированном перечне Т. И. Осокиной, Е. А. Тимофеевой, М. А. Руновой "Физкультурное и спортивно-игровое оборудование для дошкольных образовательных учреждений", Москва, "Мозаика-Синтез", 1999.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 подборе физкультурного оборудования существенное значение имеет учет особенностей физического развития детей и возрастных этапов формирования моторики. Поэтому в предлагаемом пособии оборудование подобрано в соответствии с возрастными группами. Кроме того, для большинства предметов физкультурного оборудования указаны размеры, соответствующие основным параметрам возрастного развития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рациональной организации двигательной активности детей дошкольного возраста важно обращать внимание на размещение оборудования по месту его использования (для определенных условий). Предлагаем примерный перечень физкультурного оборудования для групповых комнат и физкультурного зала.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физкультурного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второй младшей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265"/>
        <w:gridCol w:w="3129"/>
        <w:gridCol w:w="1032"/>
      </w:tblGrid>
      <w:tr w:rsidR="00E30E9D" w:rsidRPr="00E30E9D" w:rsidTr="00E30E9D">
        <w:trPr>
          <w:tblCellSpacing w:w="0" w:type="dxa"/>
        </w:trPr>
        <w:tc>
          <w:tcPr>
            <w:tcW w:w="17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Тип оборудования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Наименование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Размеры, масса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Кол-во на группу</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ходьбы, бега и равновесия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Валик мягкий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 см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с ребристой </w:t>
            </w:r>
            <w:r w:rsidRPr="00E30E9D">
              <w:rPr>
                <w:rFonts w:ascii="Times New Roman" w:eastAsia="Times New Roman" w:hAnsi="Times New Roman" w:cs="Times New Roman"/>
                <w:sz w:val="24"/>
                <w:szCs w:val="24"/>
              </w:rPr>
              <w:lastRenderedPageBreak/>
              <w:t xml:space="preserve">поверхностью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Длина 200 см Ширина 20 см </w:t>
            </w:r>
            <w:r w:rsidRPr="00E30E9D">
              <w:rPr>
                <w:rFonts w:ascii="Times New Roman" w:eastAsia="Times New Roman" w:hAnsi="Times New Roman" w:cs="Times New Roman"/>
                <w:sz w:val="24"/>
                <w:szCs w:val="24"/>
              </w:rPr>
              <w:lastRenderedPageBreak/>
              <w:t xml:space="preserve">Высота 4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Модуль "Змейка"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Длина 100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15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дорожка массажные, со следочками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мягкое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120 см Высота 30 см Диаметр отверстия 60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95-100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прыжков</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Мяч-попрыгунчик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50-55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катания, бросания, ловли</w:t>
            </w:r>
            <w:r w:rsidRPr="00E30E9D">
              <w:rPr>
                <w:rFonts w:ascii="Times New Roman" w:eastAsia="Times New Roman" w:hAnsi="Times New Roman" w:cs="Times New Roman"/>
                <w:b/>
                <w:bCs/>
                <w:sz w:val="24"/>
                <w:szCs w:val="24"/>
              </w:rPr>
              <w:t xml:space="preserve"> </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резиновый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Шар цветной (фибропластиковый)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20-25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ползанья и лазанья</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Лабиринт игровой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Полукольцо мягкое</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Диаметр 120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Высота 30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Для общеразвивающих упражнений</w:t>
            </w: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Колечко резиновое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цветная (короткая)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массажный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8-10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плоский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40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Палка гимнастическая</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короткая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45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Флажок </w:t>
            </w:r>
          </w:p>
        </w:tc>
        <w:tc>
          <w:tcPr>
            <w:tcW w:w="34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w:t>
      </w:r>
      <w:r w:rsidRPr="00E30E9D">
        <w:rPr>
          <w:rFonts w:ascii="Times New Roman" w:eastAsia="Times New Roman" w:hAnsi="Times New Roman" w:cs="Times New Roman"/>
          <w:sz w:val="24"/>
          <w:szCs w:val="24"/>
        </w:rPr>
        <w:lastRenderedPageBreak/>
        <w:t xml:space="preserve">поэтому советуем постоянно его обновлять (перестановка его с одного места на другое, внесение нового пособия и т. д.).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Крупное оборудование требует много места, поэтому его лучше расставить вдоль стен.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физкультурного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средней группы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3340"/>
        <w:gridCol w:w="2580"/>
        <w:gridCol w:w="1374"/>
      </w:tblGrid>
      <w:tr w:rsidR="00E30E9D" w:rsidRPr="00E30E9D" w:rsidTr="00E30E9D">
        <w:trPr>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Ширина 70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длинный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150-см,Диаметр 2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Мяч-попрыгунчик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плоский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40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120-150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катания, бросания, ловли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Кольцеброс (набор)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большой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400 г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(набор)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Шар цветной (фибропластиковый)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20-25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4 </w:t>
            </w:r>
          </w:p>
        </w:tc>
      </w:tr>
      <w:tr w:rsidR="00E30E9D" w:rsidRPr="00E30E9D" w:rsidTr="00E30E9D">
        <w:trPr>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Полукольцо мягкое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120 см,Высота 30 см, Диаметр 5-6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20"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Колечко резиновое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5-6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малый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Мяч-шар (цветной, прозрачный)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10-12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55-65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156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Гимнастические модули и мячи важно расположить у стен, где нет батарей.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средней группе хорошо иметь деревянную стенку (высота 150 см) для формирования правильной осанки, расположенную возле входной двери группы.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физкультурного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старшей и подготовительной групп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2987"/>
        <w:gridCol w:w="2250"/>
        <w:gridCol w:w="2057"/>
      </w:tblGrid>
      <w:tr w:rsidR="00E30E9D" w:rsidRPr="00E30E9D" w:rsidTr="00E30E9D">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на группу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Балансир-волчок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со следочками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Шнур короткий (плетеный)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55-65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100-120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катания, бросания, ловли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Кольцеброс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малый с грузом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150-200 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18-20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400 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мини-баскетбола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0,5 кг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(набивной)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350 г, 500 г, 1 кг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Мяч-массажер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большой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Серсо (набор)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мягких модулей (6-8 сегментов)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54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Гантели детские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малое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13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50-60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средний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10-12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32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50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80 см </w:t>
            </w:r>
          </w:p>
        </w:tc>
        <w:tc>
          <w:tcPr>
            <w:tcW w:w="232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Общие принципы размещения материалов в групповом помещении.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Основной набор оборудования и пособий находится в физкультурном зале, так как разные виды занятий по физической культуре в основном проводятся в нем.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для спортивных игр желательно хранить в секционном шкафу или в закрытых ящиках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Обручи, скакалки, шнуры советуем разместить на крюках одной свободной стены в группе.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Физкультурное оборудование располагается в группе так, чтобы дети могли свободно подходить к нему и пользоваться им.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для физкультурного зала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Примерный набор оборудования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физкультурного зала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2607"/>
        <w:gridCol w:w="2631"/>
        <w:gridCol w:w="2056"/>
      </w:tblGrid>
      <w:tr w:rsidR="00E30E9D" w:rsidRPr="00E30E9D" w:rsidTr="00E30E9D">
        <w:trPr>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Тип оборудования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Наименование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Размеры, масса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jc w:val="center"/>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Кол-во на группу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ходьбы, бега, равновесия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Балансиры разного типа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Бревно гимнастическое напольное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240 см Ширина верхней поверхности 10 см Высота 15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гладкая с зацепами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250 см Ширина 20см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Доска с ребристой поверхностью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150 см Ширина 20 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Дорожка-балансир (лестница веревочная напольная)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23 см Ширина 33 см Диаметр реек 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Дорожка-змейка (канат)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Диаметр 6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Коврик массажный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75 х 70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Куб деревянный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Ребро 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Модуль мягкий (комплект из 6-8 сегментов)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Скамейка гимнастическая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200-300 см Ширина 24 см Высота 25, 30, 40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3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прыжков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Батут детский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100-120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Гимнастический набор: обручи, рейки, палки, подставки, зажимы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Диск плоский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23 см Высота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Дорожка-мат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180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Козел гимнастический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65 см Длина 40 см Ширина 30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Конус с отверстиями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Мат гимнастический</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складной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200 см Ширина 100 см Высота 7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Мат с разметками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190 см Ширина 138 см Высота 10 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Скакалка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120-150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катания, бросания, ловли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Кегли (набор)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Кольцеброс (набор)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Мешочек с грузом </w:t>
            </w:r>
            <w:r w:rsidRPr="00E30E9D">
              <w:rPr>
                <w:rFonts w:ascii="Times New Roman" w:eastAsia="Times New Roman" w:hAnsi="Times New Roman" w:cs="Times New Roman"/>
                <w:sz w:val="24"/>
                <w:szCs w:val="24"/>
              </w:rPr>
              <w:lastRenderedPageBreak/>
              <w:t xml:space="preserve">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Масса 150-200 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Мишень навесная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60 см Ширина 60 см Толщина 1,5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средний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10-12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(набивной)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 0,5 кг, 1,0 кг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мини-баскетбола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18-20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для массажа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6-7 см, 10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Комплект для детских спортивных игр (сумка)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ползания и лазанья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Дуга большая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50 см, Ширина 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Дуга малая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Высота 30-40 см, Ширина 50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Канат с узлами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230 см Диаметр 2,6 см Расст. между узлами 38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Канат гладкий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270-300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Лестница деревянная с зацепами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240 см,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Ширина 40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Диаметр перекладин 3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Расст. между перекл. 22-25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Лабиринт игровой (6 секций)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Лестница веревочная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270-300 см Ширина 40 см Диаметр перекладин 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Стенка гимнастическая деревянная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Высота 270 см</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Ширина пролета 75, 80, 90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 </w:t>
            </w:r>
          </w:p>
        </w:tc>
      </w:tr>
      <w:tr w:rsidR="00E30E9D" w:rsidRPr="00E30E9D" w:rsidTr="00E30E9D">
        <w:trPr>
          <w:tblCellSpacing w:w="0" w:type="dxa"/>
        </w:trPr>
        <w:tc>
          <w:tcPr>
            <w:tcW w:w="1695" w:type="dxa"/>
            <w:vMerge w:val="restart"/>
            <w:tcBorders>
              <w:top w:val="outset" w:sz="6" w:space="0" w:color="auto"/>
              <w:left w:val="outset" w:sz="6" w:space="0" w:color="auto"/>
              <w:bottom w:val="outset" w:sz="6" w:space="0" w:color="auto"/>
              <w:right w:val="outset" w:sz="6" w:space="0" w:color="auto"/>
            </w:tcBorders>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 xml:space="preserve">Для общеразвивающих упражнений </w:t>
            </w: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Тренажеры простейшего типа: детские эспандеры, диск "Здоровье", гантели, гири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плоское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Кольцо мягкое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13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Лента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50-60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20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Массажеры разные: "Колибри", мяч-массажер, "Кольцо"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По 5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6-8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Мяч утяжеленный </w:t>
            </w:r>
            <w:r w:rsidRPr="00E30E9D">
              <w:rPr>
                <w:rFonts w:ascii="Times New Roman" w:eastAsia="Times New Roman" w:hAnsi="Times New Roman" w:cs="Times New Roman"/>
                <w:sz w:val="24"/>
                <w:szCs w:val="24"/>
              </w:rPr>
              <w:lastRenderedPageBreak/>
              <w:t xml:space="preserve">(набивной)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Масса 0,3 кг,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Обруч малый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Диаметр 54-60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Палка гимнастическая короткая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Длина 75-80 см </w:t>
            </w: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10 </w:t>
            </w:r>
          </w:p>
        </w:tc>
      </w:tr>
      <w:tr w:rsidR="00E30E9D" w:rsidRPr="00E30E9D" w:rsidTr="00E30E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83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Ролик гимнастический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10</w:t>
            </w:r>
          </w:p>
        </w:tc>
      </w:tr>
    </w:tbl>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b/>
          <w:bCs/>
          <w:sz w:val="24"/>
          <w:szCs w:val="24"/>
        </w:rPr>
        <w:t>Общие принципы размещения материалов</w:t>
      </w:r>
      <w:r w:rsidRPr="00E30E9D">
        <w:rPr>
          <w:rFonts w:ascii="Times New Roman" w:eastAsia="Times New Roman" w:hAnsi="Times New Roman" w:cs="Times New Roman"/>
          <w:sz w:val="24"/>
          <w:szCs w:val="24"/>
        </w:rPr>
        <w:t xml:space="preserve">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физкультурном и физкультурно-музыкальном залах расположена большая часть физкультурного оборудования. Эффективность использования оборудования значительно повышается при рациональном его размещении. Расстановка разных предметов оборудования зависит от их габаритов и предназначения. Гимнастическая стенка устанавливается стационарно, прочно крепится к стене. Целесообразно приобретать её с дополнительными пособиями: лесенка с зацепами, доски, горка-скат. Канаты, шесты, веревочные лестницы укрепляются на потолке с помощью специальных приспособлений: крюков, монорельса и т. п. Крупные предметы оборудования (мягкие модули, гимнастические скамейки, бумы, кубы и т. д.) размещаются вдоль стен помещения.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досок, лестниц с зацепами предусматривается место, где они могут быть подвешены или положены таким образом, чтобы не мешать детям проявлять свою двигательную активность.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Мелкое физкультурное оборудование (мячи, кольца, мешочки с грузом, кубики, булавы и т. д.) целесообразно хранить в секционных шкафах, на специальных полках, стеллажах, в выдвижных ящиках, расположенных также вдоль стен физкультурного зала. Обручи, шнуры, скакалки лучше всего разместить на стенах в разных местах зала на специальных крюках. Для растягивания сеток (для игр с мячом), натягивания шнуров, резинок (для подвешивания мелких предметов, для подлезания, перепрыгивания) удобны крепления в виде скоб и зажимов. Их следует расположить попарно на разных уровнях противоположных стен.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Желательно иметь передвижной "Физкультурный уголок" — тележку с разными пособиями: плоские обручи, резиновые кольца, геометрические фигуры и т. д.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Оборудование должно быть расположено таким образом, чтобы дети могли свободно подходить к нему и самостоятельно им пользоваться. Середину зала желательно всегда оставлять свободной для проведения подвижных игр и упражнений с использованием разных пособий.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 и занятий по физической культуре детям первой младшей группы необходимо иметь базовый комплект физкультурного оборудования в групповой комнате, так как при большом количестве групп малыши редко попадают на занятия в физкультурный зал. Кроме того, оборудование для малышей не всегда подходит.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переносного оборудования, мелких игровых пособий желательно иметь дополнительную комнату, расположенную недалеко от физкультурного зала, что позволит освободить место для двигательной активности детей.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При наличии свободного помещения необходимо создать тренажерный зал, где будут расположены детские тренажеры сложного и простейшего типа. </w:t>
      </w:r>
    </w:p>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lastRenderedPageBreak/>
        <w:t xml:space="preserve">Для подвижных игр в зале необходимо иметь физкультурный передвижной уголок, лабиринт игровой, "Парашют", мини-стадион. </w:t>
      </w:r>
    </w:p>
    <w:p w:rsidR="00E30E9D" w:rsidRPr="00E30E9D" w:rsidRDefault="00E30E9D" w:rsidP="00E30E9D">
      <w:pPr>
        <w:spacing w:after="0"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br w:type="textWrapping" w:clear="all"/>
      </w:r>
    </w:p>
    <w:p w:rsidR="00E30E9D" w:rsidRPr="00E30E9D" w:rsidRDefault="009D75DD" w:rsidP="00E30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54.35pt;height:.75pt" o:hrpct="330" o:hrstd="t" o:hr="t" fillcolor="#aca899" stroked="f"/>
        </w:pict>
      </w:r>
    </w:p>
    <w:bookmarkStart w:id="10" w:name="_ftn1"/>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"_ftnref1"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[1]</w:t>
      </w:r>
      <w:r w:rsidRPr="00E30E9D">
        <w:rPr>
          <w:rFonts w:ascii="Times New Roman" w:eastAsia="Times New Roman" w:hAnsi="Times New Roman" w:cs="Times New Roman"/>
          <w:sz w:val="24"/>
          <w:szCs w:val="24"/>
        </w:rPr>
        <w:fldChar w:fldCharType="end"/>
      </w:r>
      <w:bookmarkEnd w:id="10"/>
      <w:r w:rsidRPr="00E30E9D">
        <w:rPr>
          <w:rFonts w:ascii="Times New Roman" w:eastAsia="Times New Roman" w:hAnsi="Times New Roman" w:cs="Times New Roman"/>
          <w:sz w:val="24"/>
          <w:szCs w:val="24"/>
        </w:rPr>
        <w:t xml:space="preserve"> Приложение 3 к письму Минобразования России от 17 мая 1995 года № 61/19-12 «О прихолого-педагогической ценности игр и игрушек» (методические указания для работников дошкольных образовательных учреждений. </w:t>
      </w:r>
    </w:p>
    <w:bookmarkStart w:id="11" w:name="_ftn2"/>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"_ftnref2"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[2]</w:t>
      </w:r>
      <w:r w:rsidRPr="00E30E9D">
        <w:rPr>
          <w:rFonts w:ascii="Times New Roman" w:eastAsia="Times New Roman" w:hAnsi="Times New Roman" w:cs="Times New Roman"/>
          <w:sz w:val="24"/>
          <w:szCs w:val="24"/>
        </w:rPr>
        <w:fldChar w:fldCharType="end"/>
      </w:r>
      <w:bookmarkEnd w:id="11"/>
      <w:r w:rsidRPr="00E30E9D">
        <w:rPr>
          <w:rFonts w:ascii="Times New Roman" w:eastAsia="Times New Roman" w:hAnsi="Times New Roman" w:cs="Times New Roman"/>
          <w:sz w:val="24"/>
          <w:szCs w:val="24"/>
        </w:rPr>
        <w:t xml:space="preserve"> Приложение 3 к письму Минобразования России от 17 мая 1995 года № 61/19-12 «О психолого-педагогической ценности игр и игрушек» (методические указания для работников дошкольных образовательных учреждений. </w:t>
      </w:r>
    </w:p>
    <w:bookmarkStart w:id="12" w:name="_ftn3"/>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"_ftnref3"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[3]</w:t>
      </w:r>
      <w:r w:rsidRPr="00E30E9D">
        <w:rPr>
          <w:rFonts w:ascii="Times New Roman" w:eastAsia="Times New Roman" w:hAnsi="Times New Roman" w:cs="Times New Roman"/>
          <w:sz w:val="24"/>
          <w:szCs w:val="24"/>
        </w:rPr>
        <w:fldChar w:fldCharType="end"/>
      </w:r>
      <w:bookmarkEnd w:id="12"/>
      <w:r w:rsidRPr="00E30E9D">
        <w:rPr>
          <w:rFonts w:ascii="Times New Roman" w:eastAsia="Times New Roman" w:hAnsi="Times New Roman" w:cs="Times New Roman"/>
          <w:sz w:val="24"/>
          <w:szCs w:val="24"/>
        </w:rPr>
        <w:t xml:space="preserve"> Приказ Минобразования РФ от 22 августа 1996 года № 448 «Об утверждении документов по проведению аттестации и государственной аккредитации дошкольных образовательных учреждений» </w:t>
      </w:r>
    </w:p>
    <w:bookmarkStart w:id="13" w:name="_ftn4"/>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"_ftnref4"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[4]</w:t>
      </w:r>
      <w:r w:rsidRPr="00E30E9D">
        <w:rPr>
          <w:rFonts w:ascii="Times New Roman" w:eastAsia="Times New Roman" w:hAnsi="Times New Roman" w:cs="Times New Roman"/>
          <w:sz w:val="24"/>
          <w:szCs w:val="24"/>
        </w:rPr>
        <w:fldChar w:fldCharType="end"/>
      </w:r>
      <w:bookmarkEnd w:id="13"/>
      <w:r w:rsidRPr="00E30E9D">
        <w:rPr>
          <w:rFonts w:ascii="Times New Roman" w:eastAsia="Times New Roman" w:hAnsi="Times New Roman" w:cs="Times New Roman"/>
          <w:sz w:val="24"/>
          <w:szCs w:val="24"/>
        </w:rPr>
        <w:t xml:space="preserve"> Н.Я.Михайленко. Управление самостоятельной сюжетно-ролевой игрой детей // Проблемы дошкольной игры: психолого-педагогический аспект. М., 1987. </w:t>
      </w:r>
    </w:p>
    <w:bookmarkStart w:id="14" w:name="_ftn5"/>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"_ftnref5"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[5]</w:t>
      </w:r>
      <w:r w:rsidRPr="00E30E9D">
        <w:rPr>
          <w:rFonts w:ascii="Times New Roman" w:eastAsia="Times New Roman" w:hAnsi="Times New Roman" w:cs="Times New Roman"/>
          <w:sz w:val="24"/>
          <w:szCs w:val="24"/>
        </w:rPr>
        <w:fldChar w:fldCharType="end"/>
      </w:r>
      <w:bookmarkEnd w:id="14"/>
      <w:r w:rsidRPr="00E30E9D">
        <w:rPr>
          <w:rFonts w:ascii="Times New Roman" w:eastAsia="Times New Roman" w:hAnsi="Times New Roman" w:cs="Times New Roman"/>
          <w:sz w:val="24"/>
          <w:szCs w:val="24"/>
        </w:rPr>
        <w:t xml:space="preserve"> Параметры размера и степени готовности игрушки как существенные для определения возрастной адресованности были предложены в работе С.Л.Новоселовой и др. "Педагогические требования и возрастная адресованность игрушек". М., 1987. </w:t>
      </w:r>
    </w:p>
    <w:bookmarkStart w:id="15" w:name="_ftn6"/>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"_ftnref6"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[6]</w:t>
      </w:r>
      <w:r w:rsidRPr="00E30E9D">
        <w:rPr>
          <w:rFonts w:ascii="Times New Roman" w:eastAsia="Times New Roman" w:hAnsi="Times New Roman" w:cs="Times New Roman"/>
          <w:sz w:val="24"/>
          <w:szCs w:val="24"/>
        </w:rPr>
        <w:fldChar w:fldCharType="end"/>
      </w:r>
      <w:bookmarkEnd w:id="15"/>
      <w:r w:rsidRPr="00E30E9D">
        <w:rPr>
          <w:rFonts w:ascii="Times New Roman" w:eastAsia="Times New Roman" w:hAnsi="Times New Roman" w:cs="Times New Roman"/>
          <w:sz w:val="24"/>
          <w:szCs w:val="24"/>
        </w:rPr>
        <w:t xml:space="preserve"> Подробнее об этом см.: Н.Я.Михайленко, Н.А.Короткова. Игра с правилами в дошкольном возрасте. М.: Онега, 1994.</w:t>
      </w:r>
    </w:p>
    <w:bookmarkStart w:id="16" w:name="_ftn7"/>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"_ftnref7"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[7]</w:t>
      </w:r>
      <w:r w:rsidRPr="00E30E9D">
        <w:rPr>
          <w:rFonts w:ascii="Times New Roman" w:eastAsia="Times New Roman" w:hAnsi="Times New Roman" w:cs="Times New Roman"/>
          <w:sz w:val="24"/>
          <w:szCs w:val="24"/>
        </w:rPr>
        <w:fldChar w:fldCharType="end"/>
      </w:r>
      <w:bookmarkEnd w:id="16"/>
      <w:r w:rsidRPr="00E30E9D">
        <w:rPr>
          <w:rFonts w:ascii="Times New Roman" w:eastAsia="Times New Roman" w:hAnsi="Times New Roman" w:cs="Times New Roman"/>
          <w:sz w:val="24"/>
          <w:szCs w:val="24"/>
        </w:rPr>
        <w:t xml:space="preserve"> Для рисования гуашью могут использоваться палитры разной конструкции (подставки, в которые вставляются 8 – 10 розеток для краски, и др.), но опыт показывает, что для работы с детьми дошкольного возраста в качестве идеальной палитры может использоваться белая керамическая плитка. </w:t>
      </w:r>
    </w:p>
    <w:bookmarkStart w:id="17" w:name="_ftn8"/>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"_ftnref8"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[8]</w:t>
      </w:r>
      <w:r w:rsidRPr="00E30E9D">
        <w:rPr>
          <w:rFonts w:ascii="Times New Roman" w:eastAsia="Times New Roman" w:hAnsi="Times New Roman" w:cs="Times New Roman"/>
          <w:sz w:val="24"/>
          <w:szCs w:val="24"/>
        </w:rPr>
        <w:fldChar w:fldCharType="end"/>
      </w:r>
      <w:bookmarkEnd w:id="17"/>
      <w:r w:rsidRPr="00E30E9D">
        <w:rPr>
          <w:rFonts w:ascii="Times New Roman" w:eastAsia="Times New Roman" w:hAnsi="Times New Roman" w:cs="Times New Roman"/>
          <w:sz w:val="24"/>
          <w:szCs w:val="24"/>
        </w:rPr>
        <w:t xml:space="preserve"> Использование для промывания кистей сразу двух банок разного размера (0,5л – для промывания кисти "по черному", а 0,25л – для ополаскивания) позволяет детям в процессе рисования не менять воду.</w:t>
      </w:r>
    </w:p>
    <w:bookmarkStart w:id="18" w:name="_ftn9"/>
    <w:p w:rsidR="00E30E9D" w:rsidRPr="00E30E9D" w:rsidRDefault="00E30E9D" w:rsidP="00E30E9D">
      <w:pPr>
        <w:spacing w:before="100" w:beforeAutospacing="1" w:after="100" w:afterAutospacing="1" w:line="240" w:lineRule="auto"/>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fldChar w:fldCharType="begin"/>
      </w:r>
      <w:r w:rsidRPr="00E30E9D">
        <w:rPr>
          <w:rFonts w:ascii="Times New Roman" w:eastAsia="Times New Roman" w:hAnsi="Times New Roman" w:cs="Times New Roman"/>
          <w:sz w:val="24"/>
          <w:szCs w:val="24"/>
        </w:rPr>
        <w:instrText xml:space="preserve"> HYPERLINK "http://www.doshcolniki.ru/doshkobr/sreda/index.php" \l "_ftnref9" \o "" </w:instrText>
      </w:r>
      <w:r w:rsidRPr="00E30E9D">
        <w:rPr>
          <w:rFonts w:ascii="Times New Roman" w:eastAsia="Times New Roman" w:hAnsi="Times New Roman" w:cs="Times New Roman"/>
          <w:sz w:val="24"/>
          <w:szCs w:val="24"/>
        </w:rPr>
        <w:fldChar w:fldCharType="separate"/>
      </w:r>
      <w:r w:rsidRPr="00E30E9D">
        <w:rPr>
          <w:rFonts w:ascii="Times New Roman" w:eastAsia="Times New Roman" w:hAnsi="Times New Roman" w:cs="Times New Roman"/>
          <w:color w:val="0000FF"/>
          <w:sz w:val="24"/>
          <w:szCs w:val="24"/>
          <w:u w:val="single"/>
        </w:rPr>
        <w:t>[9]</w:t>
      </w:r>
      <w:r w:rsidRPr="00E30E9D">
        <w:rPr>
          <w:rFonts w:ascii="Times New Roman" w:eastAsia="Times New Roman" w:hAnsi="Times New Roman" w:cs="Times New Roman"/>
          <w:sz w:val="24"/>
          <w:szCs w:val="24"/>
        </w:rPr>
        <w:fldChar w:fldCharType="end"/>
      </w:r>
      <w:bookmarkEnd w:id="18"/>
      <w:r w:rsidRPr="00E30E9D">
        <w:rPr>
          <w:rFonts w:ascii="Times New Roman" w:eastAsia="Times New Roman" w:hAnsi="Times New Roman" w:cs="Times New Roman"/>
          <w:sz w:val="24"/>
          <w:szCs w:val="24"/>
        </w:rPr>
        <w:t xml:space="preserve"> Здесь мы имеем в виду материалы, поступающие в свободное распоряжение детей, которые могут быть использованы и на обучающих занятиях, но не вторгаемся в сферу последних со специальным "раздаточным материалом", разработанным в рамках каждой образовательной программы.</w:t>
      </w:r>
    </w:p>
    <w:p w:rsidR="005D38E2" w:rsidRDefault="005D38E2"/>
    <w:sectPr w:rsidR="005D38E2" w:rsidSect="005D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9D"/>
    <w:rsid w:val="00250CBB"/>
    <w:rsid w:val="005119E5"/>
    <w:rsid w:val="005D38E2"/>
    <w:rsid w:val="009D75DD"/>
    <w:rsid w:val="00E30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3D96A-5B45-4FA1-9331-BB9AA96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30E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E30E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0E9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30E9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30E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30E9D"/>
    <w:rPr>
      <w:color w:val="0000FF"/>
      <w:u w:val="single"/>
    </w:rPr>
  </w:style>
  <w:style w:type="character" w:styleId="a5">
    <w:name w:val="FollowedHyperlink"/>
    <w:basedOn w:val="a0"/>
    <w:uiPriority w:val="99"/>
    <w:semiHidden/>
    <w:unhideWhenUsed/>
    <w:rsid w:val="00E30E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65358">
      <w:bodyDiv w:val="1"/>
      <w:marLeft w:val="0"/>
      <w:marRight w:val="0"/>
      <w:marTop w:val="0"/>
      <w:marBottom w:val="0"/>
      <w:divBdr>
        <w:top w:val="none" w:sz="0" w:space="0" w:color="auto"/>
        <w:left w:val="none" w:sz="0" w:space="0" w:color="auto"/>
        <w:bottom w:val="none" w:sz="0" w:space="0" w:color="auto"/>
        <w:right w:val="none" w:sz="0" w:space="0" w:color="auto"/>
      </w:divBdr>
      <w:divsChild>
        <w:div w:id="2112817082">
          <w:marLeft w:val="0"/>
          <w:marRight w:val="0"/>
          <w:marTop w:val="0"/>
          <w:marBottom w:val="0"/>
          <w:divBdr>
            <w:top w:val="none" w:sz="0" w:space="0" w:color="auto"/>
            <w:left w:val="none" w:sz="0" w:space="0" w:color="auto"/>
            <w:bottom w:val="none" w:sz="0" w:space="0" w:color="auto"/>
            <w:right w:val="none" w:sz="0" w:space="0" w:color="auto"/>
          </w:divBdr>
          <w:divsChild>
            <w:div w:id="1206331335">
              <w:marLeft w:val="0"/>
              <w:marRight w:val="0"/>
              <w:marTop w:val="0"/>
              <w:marBottom w:val="0"/>
              <w:divBdr>
                <w:top w:val="none" w:sz="0" w:space="0" w:color="auto"/>
                <w:left w:val="none" w:sz="0" w:space="0" w:color="auto"/>
                <w:bottom w:val="none" w:sz="0" w:space="0" w:color="auto"/>
                <w:right w:val="none" w:sz="0" w:space="0" w:color="auto"/>
              </w:divBdr>
            </w:div>
            <w:div w:id="453064823">
              <w:marLeft w:val="0"/>
              <w:marRight w:val="0"/>
              <w:marTop w:val="0"/>
              <w:marBottom w:val="0"/>
              <w:divBdr>
                <w:top w:val="none" w:sz="0" w:space="0" w:color="auto"/>
                <w:left w:val="none" w:sz="0" w:space="0" w:color="auto"/>
                <w:bottom w:val="none" w:sz="0" w:space="0" w:color="auto"/>
                <w:right w:val="none" w:sz="0" w:space="0" w:color="auto"/>
              </w:divBdr>
            </w:div>
            <w:div w:id="1073118284">
              <w:marLeft w:val="0"/>
              <w:marRight w:val="0"/>
              <w:marTop w:val="0"/>
              <w:marBottom w:val="0"/>
              <w:divBdr>
                <w:top w:val="none" w:sz="0" w:space="0" w:color="auto"/>
                <w:left w:val="none" w:sz="0" w:space="0" w:color="auto"/>
                <w:bottom w:val="none" w:sz="0" w:space="0" w:color="auto"/>
                <w:right w:val="none" w:sz="0" w:space="0" w:color="auto"/>
              </w:divBdr>
            </w:div>
            <w:div w:id="583345120">
              <w:marLeft w:val="0"/>
              <w:marRight w:val="0"/>
              <w:marTop w:val="0"/>
              <w:marBottom w:val="0"/>
              <w:divBdr>
                <w:top w:val="none" w:sz="0" w:space="0" w:color="auto"/>
                <w:left w:val="none" w:sz="0" w:space="0" w:color="auto"/>
                <w:bottom w:val="none" w:sz="0" w:space="0" w:color="auto"/>
                <w:right w:val="none" w:sz="0" w:space="0" w:color="auto"/>
              </w:divBdr>
            </w:div>
            <w:div w:id="1531989519">
              <w:marLeft w:val="0"/>
              <w:marRight w:val="0"/>
              <w:marTop w:val="0"/>
              <w:marBottom w:val="0"/>
              <w:divBdr>
                <w:top w:val="none" w:sz="0" w:space="0" w:color="auto"/>
                <w:left w:val="none" w:sz="0" w:space="0" w:color="auto"/>
                <w:bottom w:val="none" w:sz="0" w:space="0" w:color="auto"/>
                <w:right w:val="none" w:sz="0" w:space="0" w:color="auto"/>
              </w:divBdr>
            </w:div>
            <w:div w:id="1056926797">
              <w:marLeft w:val="0"/>
              <w:marRight w:val="0"/>
              <w:marTop w:val="0"/>
              <w:marBottom w:val="0"/>
              <w:divBdr>
                <w:top w:val="none" w:sz="0" w:space="0" w:color="auto"/>
                <w:left w:val="none" w:sz="0" w:space="0" w:color="auto"/>
                <w:bottom w:val="none" w:sz="0" w:space="0" w:color="auto"/>
                <w:right w:val="none" w:sz="0" w:space="0" w:color="auto"/>
              </w:divBdr>
            </w:div>
            <w:div w:id="1558126836">
              <w:marLeft w:val="0"/>
              <w:marRight w:val="0"/>
              <w:marTop w:val="0"/>
              <w:marBottom w:val="0"/>
              <w:divBdr>
                <w:top w:val="none" w:sz="0" w:space="0" w:color="auto"/>
                <w:left w:val="none" w:sz="0" w:space="0" w:color="auto"/>
                <w:bottom w:val="none" w:sz="0" w:space="0" w:color="auto"/>
                <w:right w:val="none" w:sz="0" w:space="0" w:color="auto"/>
              </w:divBdr>
            </w:div>
            <w:div w:id="859200231">
              <w:marLeft w:val="0"/>
              <w:marRight w:val="0"/>
              <w:marTop w:val="0"/>
              <w:marBottom w:val="0"/>
              <w:divBdr>
                <w:top w:val="none" w:sz="0" w:space="0" w:color="auto"/>
                <w:left w:val="none" w:sz="0" w:space="0" w:color="auto"/>
                <w:bottom w:val="none" w:sz="0" w:space="0" w:color="auto"/>
                <w:right w:val="none" w:sz="0" w:space="0" w:color="auto"/>
              </w:divBdr>
            </w:div>
            <w:div w:id="44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17624</Words>
  <Characters>100459</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user</cp:lastModifiedBy>
  <cp:revision>3</cp:revision>
  <dcterms:created xsi:type="dcterms:W3CDTF">2023-02-06T12:54:00Z</dcterms:created>
  <dcterms:modified xsi:type="dcterms:W3CDTF">2023-02-06T12:54:00Z</dcterms:modified>
</cp:coreProperties>
</file>